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D93" w:rsidRDefault="003E52B1" w:rsidP="00EC5158">
      <w:pPr>
        <w:jc w:val="center"/>
        <w:rPr>
          <w:rFonts w:ascii="Times New Roman" w:hAnsi="Times New Roman" w:cs="Times New Roman"/>
          <w:b/>
          <w:sz w:val="28"/>
          <w:szCs w:val="28"/>
          <w:u w:val="single"/>
        </w:rPr>
      </w:pPr>
      <w:bookmarkStart w:id="0" w:name="_GoBack"/>
      <w:bookmarkEnd w:id="0"/>
      <w:r w:rsidRPr="007A718D">
        <w:rPr>
          <w:rFonts w:ascii="Times New Roman" w:hAnsi="Times New Roman" w:cs="Times New Roman"/>
          <w:b/>
          <w:sz w:val="28"/>
          <w:szCs w:val="28"/>
          <w:u w:val="single"/>
        </w:rPr>
        <w:t>I</w:t>
      </w:r>
      <w:r w:rsidR="00AF4C33">
        <w:rPr>
          <w:rFonts w:ascii="Times New Roman" w:hAnsi="Times New Roman" w:cs="Times New Roman"/>
          <w:b/>
          <w:sz w:val="28"/>
          <w:szCs w:val="28"/>
          <w:u w:val="single"/>
        </w:rPr>
        <w:t>L RUOLO DELL’ACCUSA E DELLA DIFESA NEL DILEMMA TRA RESPONSABILITA’, PUNIZIONE E SICUREZZA</w:t>
      </w:r>
    </w:p>
    <w:p w:rsidR="00C3250D" w:rsidRDefault="00C3250D" w:rsidP="00C3250D">
      <w:pPr>
        <w:rPr>
          <w:rFonts w:ascii="Times New Roman" w:hAnsi="Times New Roman" w:cs="Times New Roman"/>
          <w:b/>
          <w:sz w:val="28"/>
          <w:szCs w:val="28"/>
          <w:u w:val="single"/>
        </w:rPr>
      </w:pPr>
    </w:p>
    <w:p w:rsidR="006579E1" w:rsidRPr="00C3250D" w:rsidRDefault="00C3250D" w:rsidP="00C3250D">
      <w:pPr>
        <w:pStyle w:val="Paragrafoelenco"/>
        <w:numPr>
          <w:ilvl w:val="0"/>
          <w:numId w:val="19"/>
        </w:numPr>
        <w:rPr>
          <w:rFonts w:ascii="Times New Roman" w:hAnsi="Times New Roman" w:cs="Times New Roman"/>
          <w:b/>
          <w:sz w:val="28"/>
          <w:szCs w:val="28"/>
          <w:u w:val="single"/>
        </w:rPr>
      </w:pPr>
      <w:r w:rsidRPr="00C3250D">
        <w:rPr>
          <w:rFonts w:ascii="Times New Roman" w:hAnsi="Times New Roman" w:cs="Times New Roman"/>
          <w:b/>
          <w:sz w:val="28"/>
          <w:szCs w:val="28"/>
          <w:u w:val="single"/>
        </w:rPr>
        <w:t>IL VIZIO DI MENTE</w:t>
      </w:r>
    </w:p>
    <w:p w:rsidR="00507026" w:rsidRPr="00507026" w:rsidRDefault="00507026" w:rsidP="00507026">
      <w:pPr>
        <w:pStyle w:val="Paragrafoelenco"/>
        <w:jc w:val="both"/>
        <w:rPr>
          <w:rFonts w:ascii="Times New Roman" w:hAnsi="Times New Roman" w:cs="Times New Roman"/>
          <w:b/>
          <w:sz w:val="28"/>
          <w:szCs w:val="28"/>
          <w:u w:val="single"/>
        </w:rPr>
      </w:pPr>
    </w:p>
    <w:p w:rsidR="00E1713D" w:rsidRPr="0030669E" w:rsidRDefault="00EC5158" w:rsidP="00EC5158">
      <w:pPr>
        <w:pStyle w:val="Paragrafoelenco"/>
        <w:numPr>
          <w:ilvl w:val="0"/>
          <w:numId w:val="1"/>
        </w:numPr>
        <w:jc w:val="both"/>
        <w:rPr>
          <w:rFonts w:ascii="Times New Roman" w:hAnsi="Times New Roman" w:cs="Times New Roman"/>
          <w:b/>
          <w:sz w:val="28"/>
          <w:szCs w:val="28"/>
          <w:u w:val="single"/>
        </w:rPr>
      </w:pPr>
      <w:r>
        <w:rPr>
          <w:rFonts w:ascii="Times New Roman" w:hAnsi="Times New Roman" w:cs="Times New Roman"/>
          <w:sz w:val="28"/>
          <w:szCs w:val="28"/>
        </w:rPr>
        <w:t>Secondo la più accreditata dottrina, sia psichiatrico – forense, che medico legale, è oramai pacifico</w:t>
      </w:r>
      <w:r w:rsidR="0030669E">
        <w:rPr>
          <w:rFonts w:ascii="Times New Roman" w:hAnsi="Times New Roman" w:cs="Times New Roman"/>
          <w:sz w:val="28"/>
          <w:szCs w:val="28"/>
        </w:rPr>
        <w:t xml:space="preserve"> -</w:t>
      </w:r>
      <w:r w:rsidR="00C47404">
        <w:rPr>
          <w:rFonts w:ascii="Times New Roman" w:hAnsi="Times New Roman" w:cs="Times New Roman"/>
          <w:sz w:val="28"/>
          <w:szCs w:val="28"/>
        </w:rPr>
        <w:t xml:space="preserve"> nel solco dell’insegnamento contenuto nella sentenza </w:t>
      </w:r>
      <w:r w:rsidR="0030669E">
        <w:rPr>
          <w:rFonts w:ascii="Times New Roman" w:hAnsi="Times New Roman" w:cs="Times New Roman"/>
          <w:sz w:val="28"/>
          <w:szCs w:val="28"/>
        </w:rPr>
        <w:t>delle</w:t>
      </w:r>
      <w:r w:rsidR="00C47404">
        <w:rPr>
          <w:rFonts w:ascii="Times New Roman" w:hAnsi="Times New Roman" w:cs="Times New Roman"/>
          <w:sz w:val="28"/>
          <w:szCs w:val="28"/>
        </w:rPr>
        <w:t xml:space="preserve"> Sezioni Unite Penali della Corte di Cassazione n. 9163/2005</w:t>
      </w:r>
      <w:r w:rsidR="0030669E">
        <w:rPr>
          <w:rFonts w:ascii="Times New Roman" w:hAnsi="Times New Roman" w:cs="Times New Roman"/>
          <w:sz w:val="28"/>
          <w:szCs w:val="28"/>
        </w:rPr>
        <w:t xml:space="preserve"> -</w:t>
      </w:r>
      <w:r w:rsidR="00C47404">
        <w:rPr>
          <w:rFonts w:ascii="Times New Roman" w:hAnsi="Times New Roman" w:cs="Times New Roman"/>
          <w:sz w:val="28"/>
          <w:szCs w:val="28"/>
        </w:rPr>
        <w:t xml:space="preserve"> </w:t>
      </w:r>
      <w:r>
        <w:rPr>
          <w:rFonts w:ascii="Times New Roman" w:hAnsi="Times New Roman" w:cs="Times New Roman"/>
          <w:sz w:val="28"/>
          <w:szCs w:val="28"/>
        </w:rPr>
        <w:t xml:space="preserve">che </w:t>
      </w:r>
      <w:r w:rsidRPr="00EC5158">
        <w:rPr>
          <w:rFonts w:ascii="Times New Roman" w:hAnsi="Times New Roman" w:cs="Times New Roman"/>
          <w:sz w:val="28"/>
          <w:szCs w:val="28"/>
          <w:u w:val="single"/>
        </w:rPr>
        <w:t>le nozioni</w:t>
      </w:r>
      <w:r>
        <w:rPr>
          <w:rFonts w:ascii="Times New Roman" w:hAnsi="Times New Roman" w:cs="Times New Roman"/>
          <w:sz w:val="28"/>
          <w:szCs w:val="28"/>
        </w:rPr>
        <w:t xml:space="preserve"> di “</w:t>
      </w:r>
      <w:r w:rsidRPr="00EC5158">
        <w:rPr>
          <w:rFonts w:ascii="Times New Roman" w:hAnsi="Times New Roman" w:cs="Times New Roman"/>
          <w:sz w:val="28"/>
          <w:szCs w:val="28"/>
          <w:u w:val="single"/>
        </w:rPr>
        <w:t>capacità di intendere e di volere</w:t>
      </w:r>
      <w:r>
        <w:rPr>
          <w:rFonts w:ascii="Times New Roman" w:hAnsi="Times New Roman" w:cs="Times New Roman"/>
          <w:sz w:val="28"/>
          <w:szCs w:val="28"/>
        </w:rPr>
        <w:t>”, di “</w:t>
      </w:r>
      <w:r w:rsidRPr="00EC5158">
        <w:rPr>
          <w:rFonts w:ascii="Times New Roman" w:hAnsi="Times New Roman" w:cs="Times New Roman"/>
          <w:sz w:val="28"/>
          <w:szCs w:val="28"/>
          <w:u w:val="single"/>
        </w:rPr>
        <w:t>infermità</w:t>
      </w:r>
      <w:r>
        <w:rPr>
          <w:rFonts w:ascii="Times New Roman" w:hAnsi="Times New Roman" w:cs="Times New Roman"/>
          <w:sz w:val="28"/>
          <w:szCs w:val="28"/>
        </w:rPr>
        <w:t>” e di “</w:t>
      </w:r>
      <w:r w:rsidRPr="00EC5158">
        <w:rPr>
          <w:rFonts w:ascii="Times New Roman" w:hAnsi="Times New Roman" w:cs="Times New Roman"/>
          <w:sz w:val="28"/>
          <w:szCs w:val="28"/>
          <w:u w:val="single"/>
        </w:rPr>
        <w:t>vizio di mente</w:t>
      </w:r>
      <w:r>
        <w:rPr>
          <w:rFonts w:ascii="Times New Roman" w:hAnsi="Times New Roman" w:cs="Times New Roman"/>
          <w:sz w:val="28"/>
          <w:szCs w:val="28"/>
        </w:rPr>
        <w:t xml:space="preserve">” </w:t>
      </w:r>
      <w:r w:rsidRPr="00C47404">
        <w:rPr>
          <w:rFonts w:ascii="Times New Roman" w:hAnsi="Times New Roman" w:cs="Times New Roman"/>
          <w:sz w:val="28"/>
          <w:szCs w:val="28"/>
          <w:u w:val="single"/>
        </w:rPr>
        <w:t>non</w:t>
      </w:r>
      <w:r>
        <w:rPr>
          <w:rFonts w:ascii="Times New Roman" w:hAnsi="Times New Roman" w:cs="Times New Roman"/>
          <w:sz w:val="28"/>
          <w:szCs w:val="28"/>
        </w:rPr>
        <w:t xml:space="preserve"> corrispondono a </w:t>
      </w:r>
      <w:r w:rsidRPr="00C47404">
        <w:rPr>
          <w:rFonts w:ascii="Times New Roman" w:hAnsi="Times New Roman" w:cs="Times New Roman"/>
          <w:sz w:val="28"/>
          <w:szCs w:val="28"/>
          <w:u w:val="single"/>
        </w:rPr>
        <w:t>categorie scientifico – naturalistiche</w:t>
      </w:r>
      <w:r>
        <w:rPr>
          <w:rFonts w:ascii="Times New Roman" w:hAnsi="Times New Roman" w:cs="Times New Roman"/>
          <w:sz w:val="28"/>
          <w:szCs w:val="28"/>
        </w:rPr>
        <w:t xml:space="preserve">, ma altro non sono che </w:t>
      </w:r>
      <w:r w:rsidRPr="00C47404">
        <w:rPr>
          <w:rFonts w:ascii="Times New Roman" w:hAnsi="Times New Roman" w:cs="Times New Roman"/>
          <w:b/>
          <w:sz w:val="28"/>
          <w:szCs w:val="28"/>
        </w:rPr>
        <w:t>CONVENZIONI GIURIDICHE</w:t>
      </w:r>
      <w:r w:rsidR="00C47404">
        <w:rPr>
          <w:rFonts w:ascii="Times New Roman" w:hAnsi="Times New Roman" w:cs="Times New Roman"/>
          <w:b/>
          <w:sz w:val="28"/>
          <w:szCs w:val="28"/>
        </w:rPr>
        <w:t xml:space="preserve"> </w:t>
      </w:r>
      <w:r w:rsidR="00C47404">
        <w:rPr>
          <w:rFonts w:ascii="Times New Roman" w:hAnsi="Times New Roman" w:cs="Times New Roman"/>
          <w:sz w:val="28"/>
          <w:szCs w:val="28"/>
        </w:rPr>
        <w:t>(nate in un periodo storico dominato dall’ideologia positivista ed ancorato a una psichiatria biologica oramai del tutto superata)</w:t>
      </w:r>
      <w:r w:rsidR="0030669E">
        <w:rPr>
          <w:rFonts w:ascii="Times New Roman" w:hAnsi="Times New Roman" w:cs="Times New Roman"/>
          <w:sz w:val="28"/>
          <w:szCs w:val="28"/>
        </w:rPr>
        <w:t xml:space="preserve"> il cui contenuto sostanziale deve essere continuamente adeguato ai tempi dalla prassi giurisprudenziale.</w:t>
      </w:r>
    </w:p>
    <w:p w:rsidR="00DE7692" w:rsidRPr="00DE7692" w:rsidRDefault="00DE7692" w:rsidP="00DE7692">
      <w:pPr>
        <w:pStyle w:val="Paragrafoelenco"/>
        <w:jc w:val="both"/>
        <w:rPr>
          <w:rFonts w:ascii="Times New Roman" w:hAnsi="Times New Roman" w:cs="Times New Roman"/>
          <w:b/>
          <w:sz w:val="28"/>
          <w:szCs w:val="28"/>
          <w:u w:val="single"/>
        </w:rPr>
      </w:pPr>
    </w:p>
    <w:p w:rsidR="0030669E" w:rsidRPr="00B165B6" w:rsidRDefault="0030669E" w:rsidP="0030669E">
      <w:pPr>
        <w:pStyle w:val="Paragrafoelenco"/>
        <w:numPr>
          <w:ilvl w:val="0"/>
          <w:numId w:val="1"/>
        </w:numPr>
        <w:jc w:val="both"/>
        <w:rPr>
          <w:rFonts w:ascii="Times New Roman" w:hAnsi="Times New Roman" w:cs="Times New Roman"/>
          <w:b/>
          <w:sz w:val="28"/>
          <w:szCs w:val="28"/>
          <w:u w:val="single"/>
        </w:rPr>
      </w:pPr>
      <w:r>
        <w:rPr>
          <w:rFonts w:ascii="Times New Roman" w:hAnsi="Times New Roman" w:cs="Times New Roman"/>
          <w:sz w:val="28"/>
          <w:szCs w:val="28"/>
        </w:rPr>
        <w:t xml:space="preserve">Nel </w:t>
      </w:r>
      <w:r w:rsidRPr="00DE7692">
        <w:rPr>
          <w:rFonts w:ascii="Times New Roman" w:hAnsi="Times New Roman" w:cs="Times New Roman"/>
          <w:sz w:val="28"/>
          <w:szCs w:val="28"/>
          <w:u w:val="single"/>
        </w:rPr>
        <w:t>conferimento dell’incarico al consulente tecnico ovvero al perito psichiatrico</w:t>
      </w:r>
      <w:r>
        <w:rPr>
          <w:rFonts w:ascii="Times New Roman" w:hAnsi="Times New Roman" w:cs="Times New Roman"/>
          <w:sz w:val="28"/>
          <w:szCs w:val="28"/>
        </w:rPr>
        <w:t>, pertanto, deve prestarsi attenzione a che lo stesso sia aggiornato al contenuto sostanziale più recente di tali convenzioni giuridiche come elaborato dalla prassi giurisprudenziale</w:t>
      </w:r>
      <w:r w:rsidR="00DE7692">
        <w:rPr>
          <w:rFonts w:ascii="Times New Roman" w:hAnsi="Times New Roman" w:cs="Times New Roman"/>
          <w:sz w:val="28"/>
          <w:szCs w:val="28"/>
        </w:rPr>
        <w:t xml:space="preserve"> secondo gli sviluppi del migliore sapere psichiatrico – forense e medico legale.</w:t>
      </w:r>
    </w:p>
    <w:p w:rsidR="00B165B6" w:rsidRPr="00B165B6" w:rsidRDefault="00B165B6" w:rsidP="00B165B6">
      <w:pPr>
        <w:pStyle w:val="Paragrafoelenco"/>
        <w:rPr>
          <w:rFonts w:ascii="Times New Roman" w:hAnsi="Times New Roman" w:cs="Times New Roman"/>
          <w:b/>
          <w:sz w:val="28"/>
          <w:szCs w:val="28"/>
          <w:u w:val="single"/>
        </w:rPr>
      </w:pPr>
    </w:p>
    <w:p w:rsidR="00B165B6" w:rsidRPr="00331FAF" w:rsidRDefault="00B165B6" w:rsidP="0030669E">
      <w:pPr>
        <w:pStyle w:val="Paragrafoelenco"/>
        <w:numPr>
          <w:ilvl w:val="0"/>
          <w:numId w:val="1"/>
        </w:numPr>
        <w:jc w:val="both"/>
        <w:rPr>
          <w:rFonts w:ascii="Times New Roman" w:hAnsi="Times New Roman" w:cs="Times New Roman"/>
          <w:b/>
          <w:sz w:val="28"/>
          <w:szCs w:val="28"/>
          <w:u w:val="single"/>
        </w:rPr>
      </w:pPr>
      <w:r>
        <w:rPr>
          <w:rFonts w:ascii="Times New Roman" w:hAnsi="Times New Roman" w:cs="Times New Roman"/>
          <w:sz w:val="28"/>
          <w:szCs w:val="28"/>
        </w:rPr>
        <w:t xml:space="preserve">Di seguito una sintetica rassegna dell’attuale “stato convenzionale giuridico” di tali nozioni. </w:t>
      </w:r>
    </w:p>
    <w:p w:rsidR="00331FAF" w:rsidRPr="00331FAF" w:rsidRDefault="00331FAF" w:rsidP="00331FAF">
      <w:pPr>
        <w:pStyle w:val="Paragrafoelenco"/>
        <w:rPr>
          <w:rFonts w:ascii="Times New Roman" w:hAnsi="Times New Roman" w:cs="Times New Roman"/>
          <w:b/>
          <w:sz w:val="28"/>
          <w:szCs w:val="28"/>
          <w:u w:val="single"/>
        </w:rPr>
      </w:pPr>
    </w:p>
    <w:p w:rsidR="00331FAF" w:rsidRPr="00331FAF" w:rsidRDefault="00331FAF" w:rsidP="00331FAF">
      <w:pPr>
        <w:pStyle w:val="Paragrafoelenco"/>
        <w:numPr>
          <w:ilvl w:val="0"/>
          <w:numId w:val="1"/>
        </w:numPr>
        <w:jc w:val="both"/>
        <w:rPr>
          <w:rFonts w:ascii="Times New Roman" w:hAnsi="Times New Roman" w:cs="Times New Roman"/>
          <w:b/>
          <w:sz w:val="28"/>
          <w:szCs w:val="28"/>
          <w:u w:val="single"/>
        </w:rPr>
      </w:pPr>
      <w:r>
        <w:rPr>
          <w:rFonts w:ascii="Times New Roman" w:hAnsi="Times New Roman" w:cs="Times New Roman"/>
          <w:sz w:val="28"/>
          <w:szCs w:val="28"/>
        </w:rPr>
        <w:t xml:space="preserve">La </w:t>
      </w:r>
      <w:r>
        <w:rPr>
          <w:rFonts w:ascii="Times New Roman" w:hAnsi="Times New Roman" w:cs="Times New Roman"/>
          <w:b/>
          <w:sz w:val="28"/>
          <w:szCs w:val="28"/>
        </w:rPr>
        <w:t>CAPACITA’ D’INTENDERE</w:t>
      </w:r>
      <w:r>
        <w:rPr>
          <w:rFonts w:ascii="Times New Roman" w:hAnsi="Times New Roman" w:cs="Times New Roman"/>
          <w:sz w:val="28"/>
          <w:szCs w:val="28"/>
        </w:rPr>
        <w:t>, equivale ad un “pensare ordinato”; il che vuol dire rendersi conto del “valore sociale” dell’atto che si intende compiere, di prefigurarsene le conseguenze, di stabilire gli effetti ed i mezzi per produrli; comporta, pertanto, un uso efficace dei processi di conoscenza e del principio di realtà.</w:t>
      </w:r>
    </w:p>
    <w:p w:rsidR="00331FAF" w:rsidRPr="00331FAF" w:rsidRDefault="00331FAF" w:rsidP="00331FAF">
      <w:pPr>
        <w:pStyle w:val="Paragrafoelenco"/>
        <w:jc w:val="both"/>
        <w:rPr>
          <w:rFonts w:ascii="Times New Roman" w:hAnsi="Times New Roman" w:cs="Times New Roman"/>
          <w:sz w:val="28"/>
          <w:szCs w:val="28"/>
        </w:rPr>
      </w:pPr>
      <w:r>
        <w:rPr>
          <w:rFonts w:ascii="Times New Roman" w:hAnsi="Times New Roman" w:cs="Times New Roman"/>
          <w:sz w:val="28"/>
          <w:szCs w:val="28"/>
        </w:rPr>
        <w:t xml:space="preserve">La </w:t>
      </w:r>
      <w:r>
        <w:rPr>
          <w:rFonts w:ascii="Times New Roman" w:hAnsi="Times New Roman" w:cs="Times New Roman"/>
          <w:b/>
          <w:sz w:val="28"/>
          <w:szCs w:val="28"/>
        </w:rPr>
        <w:t xml:space="preserve">CAPACITA’ DI VOLERE </w:t>
      </w:r>
      <w:r>
        <w:rPr>
          <w:rFonts w:ascii="Times New Roman" w:hAnsi="Times New Roman" w:cs="Times New Roman"/>
          <w:sz w:val="28"/>
          <w:szCs w:val="28"/>
        </w:rPr>
        <w:t xml:space="preserve">implica l’attitudine della persona a determinarsi in modo autonomo, selezionando le spinte ad agire o non agire; significa, quindi, determinarsi </w:t>
      </w:r>
      <w:r w:rsidR="00A81DA3">
        <w:rPr>
          <w:rFonts w:ascii="Times New Roman" w:hAnsi="Times New Roman" w:cs="Times New Roman"/>
          <w:sz w:val="28"/>
          <w:szCs w:val="28"/>
        </w:rPr>
        <w:t>nelle azioni in modo socialmente adeguato ed accettato</w:t>
      </w:r>
      <w:r>
        <w:rPr>
          <w:rFonts w:ascii="Times New Roman" w:hAnsi="Times New Roman" w:cs="Times New Roman"/>
          <w:sz w:val="28"/>
          <w:szCs w:val="28"/>
        </w:rPr>
        <w:t xml:space="preserve">  </w:t>
      </w:r>
    </w:p>
    <w:p w:rsidR="00DE7692" w:rsidRPr="00DE7692" w:rsidRDefault="00DE7692" w:rsidP="00DE7692">
      <w:pPr>
        <w:pStyle w:val="Paragrafoelenco"/>
        <w:rPr>
          <w:rFonts w:ascii="Times New Roman" w:hAnsi="Times New Roman" w:cs="Times New Roman"/>
          <w:b/>
          <w:sz w:val="28"/>
          <w:szCs w:val="28"/>
          <w:u w:val="single"/>
        </w:rPr>
      </w:pPr>
    </w:p>
    <w:p w:rsidR="00A52538" w:rsidRPr="00A52538" w:rsidRDefault="00B165B6" w:rsidP="0030669E">
      <w:pPr>
        <w:pStyle w:val="Paragrafoelenco"/>
        <w:numPr>
          <w:ilvl w:val="0"/>
          <w:numId w:val="1"/>
        </w:numPr>
        <w:jc w:val="both"/>
        <w:rPr>
          <w:rFonts w:ascii="Times New Roman" w:hAnsi="Times New Roman" w:cs="Times New Roman"/>
          <w:b/>
          <w:sz w:val="28"/>
          <w:szCs w:val="28"/>
          <w:u w:val="single"/>
        </w:rPr>
      </w:pPr>
      <w:r>
        <w:rPr>
          <w:rFonts w:ascii="Times New Roman" w:hAnsi="Times New Roman" w:cs="Times New Roman"/>
          <w:sz w:val="28"/>
          <w:szCs w:val="28"/>
        </w:rPr>
        <w:t>Per quanto concerne la</w:t>
      </w:r>
      <w:r w:rsidR="009A36C3">
        <w:rPr>
          <w:rFonts w:ascii="Times New Roman" w:hAnsi="Times New Roman" w:cs="Times New Roman"/>
          <w:sz w:val="28"/>
          <w:szCs w:val="28"/>
        </w:rPr>
        <w:t xml:space="preserve"> nozione di</w:t>
      </w:r>
      <w:r w:rsidR="009A36C3">
        <w:rPr>
          <w:rFonts w:ascii="Times New Roman" w:hAnsi="Times New Roman" w:cs="Times New Roman"/>
          <w:b/>
          <w:sz w:val="28"/>
          <w:szCs w:val="28"/>
        </w:rPr>
        <w:t xml:space="preserve"> </w:t>
      </w:r>
      <w:r w:rsidR="006C2EBD" w:rsidRPr="007C221E">
        <w:rPr>
          <w:rFonts w:ascii="Times New Roman" w:hAnsi="Times New Roman" w:cs="Times New Roman"/>
          <w:b/>
          <w:sz w:val="28"/>
          <w:szCs w:val="28"/>
        </w:rPr>
        <w:t>INFERMITA’</w:t>
      </w:r>
      <w:r w:rsidR="009A36C3">
        <w:rPr>
          <w:rFonts w:ascii="Times New Roman" w:hAnsi="Times New Roman" w:cs="Times New Roman"/>
          <w:sz w:val="28"/>
          <w:szCs w:val="28"/>
        </w:rPr>
        <w:t xml:space="preserve"> di cui agli artt. 88 e 89 c.p. rientrano</w:t>
      </w:r>
      <w:r w:rsidR="00A52538">
        <w:rPr>
          <w:rFonts w:ascii="Times New Roman" w:hAnsi="Times New Roman" w:cs="Times New Roman"/>
          <w:sz w:val="28"/>
          <w:szCs w:val="28"/>
        </w:rPr>
        <w:t xml:space="preserve"> oggi pacificamente,</w:t>
      </w:r>
      <w:r w:rsidR="009A36C3">
        <w:rPr>
          <w:rFonts w:ascii="Times New Roman" w:hAnsi="Times New Roman" w:cs="Times New Roman"/>
          <w:sz w:val="28"/>
          <w:szCs w:val="28"/>
        </w:rPr>
        <w:t xml:space="preserve"> non soltanto le “</w:t>
      </w:r>
      <w:r w:rsidR="009A36C3" w:rsidRPr="006C2EBD">
        <w:rPr>
          <w:rFonts w:ascii="Times New Roman" w:hAnsi="Times New Roman" w:cs="Times New Roman"/>
          <w:b/>
          <w:sz w:val="28"/>
          <w:szCs w:val="28"/>
        </w:rPr>
        <w:t>malattie mentali</w:t>
      </w:r>
      <w:r w:rsidR="009A36C3">
        <w:rPr>
          <w:rFonts w:ascii="Times New Roman" w:hAnsi="Times New Roman" w:cs="Times New Roman"/>
          <w:sz w:val="28"/>
          <w:szCs w:val="28"/>
        </w:rPr>
        <w:t>” nosograficamente individuate</w:t>
      </w:r>
      <w:r w:rsidR="00A52538">
        <w:rPr>
          <w:rFonts w:ascii="Times New Roman" w:hAnsi="Times New Roman" w:cs="Times New Roman"/>
          <w:sz w:val="28"/>
          <w:szCs w:val="28"/>
        </w:rPr>
        <w:t xml:space="preserve"> ed elencate nei trattati di medicina</w:t>
      </w:r>
      <w:r w:rsidR="009A36C3">
        <w:rPr>
          <w:rFonts w:ascii="Times New Roman" w:hAnsi="Times New Roman" w:cs="Times New Roman"/>
          <w:sz w:val="28"/>
          <w:szCs w:val="28"/>
        </w:rPr>
        <w:t xml:space="preserve"> (in quanto il concetto di infermità non è sovrapponibile a quello di malattia</w:t>
      </w:r>
      <w:r w:rsidR="00A52538">
        <w:rPr>
          <w:rFonts w:ascii="Times New Roman" w:hAnsi="Times New Roman" w:cs="Times New Roman"/>
          <w:sz w:val="28"/>
          <w:szCs w:val="28"/>
        </w:rPr>
        <w:t>, sussistendo tra i due termini un rapporto di genere a specie), ma anche quei “</w:t>
      </w:r>
      <w:r w:rsidR="00A52538" w:rsidRPr="006C2EBD">
        <w:rPr>
          <w:rFonts w:ascii="Times New Roman" w:hAnsi="Times New Roman" w:cs="Times New Roman"/>
          <w:b/>
          <w:sz w:val="28"/>
          <w:szCs w:val="28"/>
        </w:rPr>
        <w:t xml:space="preserve">disturbi di </w:t>
      </w:r>
      <w:r w:rsidR="00A52538" w:rsidRPr="006C2EBD">
        <w:rPr>
          <w:rFonts w:ascii="Times New Roman" w:hAnsi="Times New Roman" w:cs="Times New Roman"/>
          <w:b/>
          <w:sz w:val="28"/>
          <w:szCs w:val="28"/>
        </w:rPr>
        <w:lastRenderedPageBreak/>
        <w:t>personalità</w:t>
      </w:r>
      <w:r w:rsidR="00A52538">
        <w:rPr>
          <w:rFonts w:ascii="Times New Roman" w:hAnsi="Times New Roman" w:cs="Times New Roman"/>
          <w:sz w:val="28"/>
          <w:szCs w:val="28"/>
        </w:rPr>
        <w:t>” che in concreto abbiano l’attitudine a compromettere gravemente la capacità di intendere e di volere del soggetto.</w:t>
      </w:r>
    </w:p>
    <w:p w:rsidR="00A52538" w:rsidRPr="00A52538" w:rsidRDefault="00A52538" w:rsidP="00A52538">
      <w:pPr>
        <w:pStyle w:val="Paragrafoelenco"/>
        <w:rPr>
          <w:rFonts w:ascii="Times New Roman" w:hAnsi="Times New Roman" w:cs="Times New Roman"/>
          <w:b/>
          <w:sz w:val="28"/>
          <w:szCs w:val="28"/>
          <w:u w:val="single"/>
        </w:rPr>
      </w:pPr>
    </w:p>
    <w:p w:rsidR="007A64BC" w:rsidRPr="007A64BC" w:rsidRDefault="00167714" w:rsidP="0030669E">
      <w:pPr>
        <w:pStyle w:val="Paragrafoelenco"/>
        <w:numPr>
          <w:ilvl w:val="0"/>
          <w:numId w:val="1"/>
        </w:numPr>
        <w:jc w:val="both"/>
        <w:rPr>
          <w:rFonts w:ascii="Times New Roman" w:hAnsi="Times New Roman" w:cs="Times New Roman"/>
          <w:b/>
          <w:sz w:val="28"/>
          <w:szCs w:val="28"/>
          <w:u w:val="single"/>
        </w:rPr>
      </w:pPr>
      <w:r>
        <w:rPr>
          <w:rFonts w:ascii="Times New Roman" w:hAnsi="Times New Roman" w:cs="Times New Roman"/>
          <w:sz w:val="28"/>
          <w:szCs w:val="28"/>
        </w:rPr>
        <w:t xml:space="preserve">Per la ricordata sentenza delle Sezioni Unite Penali della Corte di Cassazione del 2005 i </w:t>
      </w:r>
      <w:r w:rsidR="006C2EBD" w:rsidRPr="006C2EBD">
        <w:rPr>
          <w:rFonts w:ascii="Times New Roman" w:hAnsi="Times New Roman" w:cs="Times New Roman"/>
          <w:b/>
          <w:sz w:val="28"/>
          <w:szCs w:val="28"/>
        </w:rPr>
        <w:t>“</w:t>
      </w:r>
      <w:r>
        <w:rPr>
          <w:rFonts w:ascii="Times New Roman" w:hAnsi="Times New Roman" w:cs="Times New Roman"/>
          <w:b/>
          <w:sz w:val="28"/>
          <w:szCs w:val="28"/>
        </w:rPr>
        <w:t>disturbi della personalità</w:t>
      </w:r>
      <w:r w:rsidR="006C2EBD">
        <w:rPr>
          <w:rFonts w:ascii="Times New Roman" w:hAnsi="Times New Roman" w:cs="Times New Roman"/>
          <w:b/>
          <w:sz w:val="28"/>
          <w:szCs w:val="28"/>
        </w:rPr>
        <w:t>”</w:t>
      </w:r>
      <w:r>
        <w:rPr>
          <w:rFonts w:ascii="Times New Roman" w:hAnsi="Times New Roman" w:cs="Times New Roman"/>
          <w:b/>
          <w:sz w:val="28"/>
          <w:szCs w:val="28"/>
        </w:rPr>
        <w:t xml:space="preserve"> </w:t>
      </w:r>
      <w:r w:rsidR="007A64BC">
        <w:rPr>
          <w:rFonts w:ascii="Times New Roman" w:hAnsi="Times New Roman" w:cs="Times New Roman"/>
          <w:sz w:val="28"/>
          <w:szCs w:val="28"/>
        </w:rPr>
        <w:t xml:space="preserve">possono essere suddivisi in </w:t>
      </w:r>
      <w:r w:rsidR="007A64BC" w:rsidRPr="00507026">
        <w:rPr>
          <w:rFonts w:ascii="Times New Roman" w:hAnsi="Times New Roman" w:cs="Times New Roman"/>
          <w:sz w:val="28"/>
          <w:szCs w:val="28"/>
          <w:u w:val="single"/>
        </w:rPr>
        <w:t>tre gruppi</w:t>
      </w:r>
      <w:r w:rsidR="007A64BC">
        <w:rPr>
          <w:rFonts w:ascii="Times New Roman" w:hAnsi="Times New Roman" w:cs="Times New Roman"/>
          <w:sz w:val="28"/>
          <w:szCs w:val="28"/>
        </w:rPr>
        <w:t xml:space="preserve">, </w:t>
      </w:r>
      <w:r>
        <w:rPr>
          <w:rFonts w:ascii="Times New Roman" w:hAnsi="Times New Roman" w:cs="Times New Roman"/>
          <w:sz w:val="28"/>
          <w:szCs w:val="28"/>
        </w:rPr>
        <w:t xml:space="preserve">così come </w:t>
      </w:r>
      <w:r w:rsidR="007A64BC">
        <w:rPr>
          <w:rFonts w:ascii="Times New Roman" w:hAnsi="Times New Roman" w:cs="Times New Roman"/>
          <w:sz w:val="28"/>
          <w:szCs w:val="28"/>
        </w:rPr>
        <w:t>riportato</w:t>
      </w:r>
      <w:r w:rsidR="00AA223D">
        <w:rPr>
          <w:rFonts w:ascii="Times New Roman" w:hAnsi="Times New Roman" w:cs="Times New Roman"/>
          <w:sz w:val="28"/>
          <w:szCs w:val="28"/>
        </w:rPr>
        <w:t xml:space="preserve"> nel “</w:t>
      </w:r>
      <w:r w:rsidR="00AA223D" w:rsidRPr="00AA223D">
        <w:rPr>
          <w:rFonts w:ascii="Times New Roman" w:hAnsi="Times New Roman" w:cs="Times New Roman"/>
          <w:sz w:val="28"/>
          <w:szCs w:val="28"/>
          <w:u w:val="single"/>
        </w:rPr>
        <w:t>DSM IV</w:t>
      </w:r>
      <w:r w:rsidR="00AA223D">
        <w:rPr>
          <w:rFonts w:ascii="Times New Roman" w:hAnsi="Times New Roman" w:cs="Times New Roman"/>
          <w:sz w:val="28"/>
          <w:szCs w:val="28"/>
        </w:rPr>
        <w:t>” (Diagnostic and Statistical Manual of Mental Disorder) dell’Associazione degli Psichiatri Americani - adottato nel 1992 da gran parte degli Stati membri della Organizzazione Mondiale della Sanità</w:t>
      </w:r>
      <w:r w:rsidR="007A64BC">
        <w:rPr>
          <w:rFonts w:ascii="Times New Roman" w:hAnsi="Times New Roman" w:cs="Times New Roman"/>
          <w:sz w:val="28"/>
          <w:szCs w:val="28"/>
        </w:rPr>
        <w:t>:</w:t>
      </w:r>
    </w:p>
    <w:p w:rsidR="00507026" w:rsidRDefault="00507026" w:rsidP="007A64BC">
      <w:pPr>
        <w:pStyle w:val="Paragrafoelenco"/>
        <w:rPr>
          <w:rFonts w:ascii="Times New Roman" w:hAnsi="Times New Roman" w:cs="Times New Roman"/>
          <w:sz w:val="28"/>
          <w:szCs w:val="28"/>
          <w:u w:val="single"/>
        </w:rPr>
      </w:pPr>
    </w:p>
    <w:p w:rsidR="007A64BC" w:rsidRDefault="007A64BC" w:rsidP="007A64BC">
      <w:pPr>
        <w:pStyle w:val="Paragrafoelenco"/>
        <w:rPr>
          <w:rFonts w:ascii="Times New Roman" w:hAnsi="Times New Roman" w:cs="Times New Roman"/>
          <w:sz w:val="28"/>
          <w:szCs w:val="28"/>
        </w:rPr>
      </w:pPr>
      <w:r w:rsidRPr="00F2055F">
        <w:rPr>
          <w:rFonts w:ascii="Times New Roman" w:hAnsi="Times New Roman" w:cs="Times New Roman"/>
          <w:sz w:val="28"/>
          <w:szCs w:val="28"/>
          <w:u w:val="single"/>
        </w:rPr>
        <w:t>Gruppo A</w:t>
      </w:r>
      <w:r>
        <w:rPr>
          <w:rFonts w:ascii="Times New Roman" w:hAnsi="Times New Roman" w:cs="Times New Roman"/>
          <w:sz w:val="28"/>
          <w:szCs w:val="28"/>
        </w:rPr>
        <w:t>:</w:t>
      </w:r>
    </w:p>
    <w:p w:rsidR="007A64BC" w:rsidRDefault="007A64BC" w:rsidP="007A64BC">
      <w:pPr>
        <w:pStyle w:val="Paragrafoelenco"/>
        <w:numPr>
          <w:ilvl w:val="0"/>
          <w:numId w:val="15"/>
        </w:numPr>
        <w:jc w:val="both"/>
        <w:rPr>
          <w:rFonts w:ascii="Times New Roman" w:hAnsi="Times New Roman" w:cs="Times New Roman"/>
          <w:sz w:val="28"/>
          <w:szCs w:val="28"/>
        </w:rPr>
      </w:pPr>
      <w:r w:rsidRPr="00F2055F">
        <w:rPr>
          <w:rFonts w:ascii="Times New Roman" w:hAnsi="Times New Roman" w:cs="Times New Roman"/>
          <w:sz w:val="28"/>
          <w:szCs w:val="28"/>
          <w:u w:val="single"/>
        </w:rPr>
        <w:t>Disturbo schizotipico</w:t>
      </w:r>
      <w:r>
        <w:rPr>
          <w:rFonts w:ascii="Times New Roman" w:hAnsi="Times New Roman" w:cs="Times New Roman"/>
          <w:sz w:val="28"/>
          <w:szCs w:val="28"/>
        </w:rPr>
        <w:t xml:space="preserve"> di personalità (da non confondersi con la schizofrenia);</w:t>
      </w:r>
    </w:p>
    <w:p w:rsidR="007A64BC" w:rsidRDefault="007A64BC" w:rsidP="007A64BC">
      <w:pPr>
        <w:pStyle w:val="Paragrafoelenco"/>
        <w:numPr>
          <w:ilvl w:val="0"/>
          <w:numId w:val="15"/>
        </w:numPr>
        <w:jc w:val="both"/>
        <w:rPr>
          <w:rFonts w:ascii="Times New Roman" w:hAnsi="Times New Roman" w:cs="Times New Roman"/>
          <w:sz w:val="28"/>
          <w:szCs w:val="28"/>
        </w:rPr>
      </w:pPr>
      <w:r w:rsidRPr="00F2055F">
        <w:rPr>
          <w:rFonts w:ascii="Times New Roman" w:hAnsi="Times New Roman" w:cs="Times New Roman"/>
          <w:sz w:val="28"/>
          <w:szCs w:val="28"/>
          <w:u w:val="single"/>
        </w:rPr>
        <w:t>Disturbo paranoide</w:t>
      </w:r>
      <w:r>
        <w:rPr>
          <w:rFonts w:ascii="Times New Roman" w:hAnsi="Times New Roman" w:cs="Times New Roman"/>
          <w:sz w:val="28"/>
          <w:szCs w:val="28"/>
        </w:rPr>
        <w:t xml:space="preserve"> di personalità (da non confondersi con la schizofrenia paranoide o il disturbo delirante);</w:t>
      </w:r>
    </w:p>
    <w:p w:rsidR="007A64BC" w:rsidRDefault="007A64BC" w:rsidP="007A64BC">
      <w:pPr>
        <w:pStyle w:val="Paragrafoelenco"/>
        <w:numPr>
          <w:ilvl w:val="0"/>
          <w:numId w:val="15"/>
        </w:numPr>
        <w:jc w:val="both"/>
        <w:rPr>
          <w:rFonts w:ascii="Times New Roman" w:hAnsi="Times New Roman" w:cs="Times New Roman"/>
          <w:sz w:val="28"/>
          <w:szCs w:val="28"/>
        </w:rPr>
      </w:pPr>
      <w:r w:rsidRPr="00F2055F">
        <w:rPr>
          <w:rFonts w:ascii="Times New Roman" w:hAnsi="Times New Roman" w:cs="Times New Roman"/>
          <w:sz w:val="28"/>
          <w:szCs w:val="28"/>
          <w:u w:val="single"/>
        </w:rPr>
        <w:t>Disturbo schizoide</w:t>
      </w:r>
      <w:r>
        <w:rPr>
          <w:rFonts w:ascii="Times New Roman" w:hAnsi="Times New Roman" w:cs="Times New Roman"/>
          <w:sz w:val="28"/>
          <w:szCs w:val="28"/>
        </w:rPr>
        <w:t xml:space="preserve"> di personalità (da non confondersi con la sindrome di Aspenger</w:t>
      </w:r>
      <w:r w:rsidR="008F367E">
        <w:rPr>
          <w:rFonts w:ascii="Times New Roman" w:hAnsi="Times New Roman" w:cs="Times New Roman"/>
          <w:sz w:val="28"/>
          <w:szCs w:val="28"/>
        </w:rPr>
        <w:t>).</w:t>
      </w:r>
    </w:p>
    <w:p w:rsidR="008F367E" w:rsidRDefault="008F367E" w:rsidP="008F367E">
      <w:pPr>
        <w:ind w:left="720"/>
        <w:jc w:val="both"/>
        <w:rPr>
          <w:rFonts w:ascii="Times New Roman" w:hAnsi="Times New Roman" w:cs="Times New Roman"/>
          <w:sz w:val="28"/>
          <w:szCs w:val="28"/>
        </w:rPr>
      </w:pPr>
      <w:r>
        <w:rPr>
          <w:rFonts w:ascii="Times New Roman" w:hAnsi="Times New Roman" w:cs="Times New Roman"/>
          <w:sz w:val="28"/>
          <w:szCs w:val="28"/>
        </w:rPr>
        <w:t xml:space="preserve">N.B.: gli ultimi due disturbi della personalità non più inclusi </w:t>
      </w:r>
      <w:bookmarkStart w:id="1" w:name="_Hlk505160711"/>
      <w:r>
        <w:rPr>
          <w:rFonts w:ascii="Times New Roman" w:hAnsi="Times New Roman" w:cs="Times New Roman"/>
          <w:sz w:val="28"/>
          <w:szCs w:val="28"/>
        </w:rPr>
        <w:t>nel “DSM V”.</w:t>
      </w:r>
      <w:bookmarkEnd w:id="1"/>
    </w:p>
    <w:p w:rsidR="008F367E" w:rsidRDefault="008F367E" w:rsidP="008F367E">
      <w:pPr>
        <w:ind w:left="720"/>
        <w:jc w:val="both"/>
        <w:rPr>
          <w:rFonts w:ascii="Times New Roman" w:hAnsi="Times New Roman" w:cs="Times New Roman"/>
          <w:sz w:val="28"/>
          <w:szCs w:val="28"/>
        </w:rPr>
      </w:pPr>
      <w:r w:rsidRPr="00507026">
        <w:rPr>
          <w:rFonts w:ascii="Times New Roman" w:hAnsi="Times New Roman" w:cs="Times New Roman"/>
          <w:sz w:val="28"/>
          <w:szCs w:val="28"/>
          <w:u w:val="single"/>
        </w:rPr>
        <w:t>Gruppo B</w:t>
      </w:r>
      <w:r>
        <w:rPr>
          <w:rFonts w:ascii="Times New Roman" w:hAnsi="Times New Roman" w:cs="Times New Roman"/>
          <w:sz w:val="28"/>
          <w:szCs w:val="28"/>
        </w:rPr>
        <w:t>:</w:t>
      </w:r>
    </w:p>
    <w:p w:rsidR="008F367E" w:rsidRDefault="008F367E" w:rsidP="008F367E">
      <w:pPr>
        <w:pStyle w:val="Paragrafoelenco"/>
        <w:numPr>
          <w:ilvl w:val="0"/>
          <w:numId w:val="15"/>
        </w:numPr>
        <w:jc w:val="both"/>
        <w:rPr>
          <w:rFonts w:ascii="Times New Roman" w:hAnsi="Times New Roman" w:cs="Times New Roman"/>
          <w:sz w:val="28"/>
          <w:szCs w:val="28"/>
        </w:rPr>
      </w:pPr>
      <w:r w:rsidRPr="00F2055F">
        <w:rPr>
          <w:rFonts w:ascii="Times New Roman" w:hAnsi="Times New Roman" w:cs="Times New Roman"/>
          <w:sz w:val="28"/>
          <w:szCs w:val="28"/>
          <w:u w:val="single"/>
        </w:rPr>
        <w:t>Disturbo antisociale</w:t>
      </w:r>
      <w:r>
        <w:rPr>
          <w:rFonts w:ascii="Times New Roman" w:hAnsi="Times New Roman" w:cs="Times New Roman"/>
          <w:sz w:val="28"/>
          <w:szCs w:val="28"/>
        </w:rPr>
        <w:t xml:space="preserve"> di personalità (da non confondersi col sadismo”);</w:t>
      </w:r>
    </w:p>
    <w:p w:rsidR="008F367E" w:rsidRDefault="008F367E" w:rsidP="008F367E">
      <w:pPr>
        <w:pStyle w:val="Paragrafoelenco"/>
        <w:numPr>
          <w:ilvl w:val="0"/>
          <w:numId w:val="15"/>
        </w:numPr>
        <w:jc w:val="both"/>
        <w:rPr>
          <w:rFonts w:ascii="Times New Roman" w:hAnsi="Times New Roman" w:cs="Times New Roman"/>
          <w:sz w:val="28"/>
          <w:szCs w:val="28"/>
        </w:rPr>
      </w:pPr>
      <w:r w:rsidRPr="00F2055F">
        <w:rPr>
          <w:rFonts w:ascii="Times New Roman" w:hAnsi="Times New Roman" w:cs="Times New Roman"/>
          <w:sz w:val="28"/>
          <w:szCs w:val="28"/>
          <w:u w:val="single"/>
        </w:rPr>
        <w:t>Disturbo borderline</w:t>
      </w:r>
      <w:r>
        <w:rPr>
          <w:rFonts w:ascii="Times New Roman" w:hAnsi="Times New Roman" w:cs="Times New Roman"/>
          <w:sz w:val="28"/>
          <w:szCs w:val="28"/>
        </w:rPr>
        <w:t xml:space="preserve"> di personalità (da non confondersi con il disturbo bipolare o ciclotimia, il disturbo schizoaffettivo e l’organizzazione borderline);</w:t>
      </w:r>
    </w:p>
    <w:p w:rsidR="008F367E" w:rsidRDefault="008F367E" w:rsidP="008F367E">
      <w:pPr>
        <w:pStyle w:val="Paragrafoelenco"/>
        <w:numPr>
          <w:ilvl w:val="0"/>
          <w:numId w:val="15"/>
        </w:numPr>
        <w:jc w:val="both"/>
        <w:rPr>
          <w:rFonts w:ascii="Times New Roman" w:hAnsi="Times New Roman" w:cs="Times New Roman"/>
          <w:sz w:val="28"/>
          <w:szCs w:val="28"/>
        </w:rPr>
      </w:pPr>
      <w:r w:rsidRPr="00F2055F">
        <w:rPr>
          <w:rFonts w:ascii="Times New Roman" w:hAnsi="Times New Roman" w:cs="Times New Roman"/>
          <w:sz w:val="28"/>
          <w:szCs w:val="28"/>
          <w:u w:val="single"/>
        </w:rPr>
        <w:t>Disturbo narcisistico</w:t>
      </w:r>
      <w:r>
        <w:rPr>
          <w:rFonts w:ascii="Times New Roman" w:hAnsi="Times New Roman" w:cs="Times New Roman"/>
          <w:sz w:val="28"/>
          <w:szCs w:val="28"/>
        </w:rPr>
        <w:t xml:space="preserve"> di personalità;</w:t>
      </w:r>
    </w:p>
    <w:p w:rsidR="008F367E" w:rsidRDefault="008F367E" w:rsidP="008F367E">
      <w:pPr>
        <w:pStyle w:val="Paragrafoelenco"/>
        <w:numPr>
          <w:ilvl w:val="0"/>
          <w:numId w:val="15"/>
        </w:numPr>
        <w:jc w:val="both"/>
        <w:rPr>
          <w:rFonts w:ascii="Times New Roman" w:hAnsi="Times New Roman" w:cs="Times New Roman"/>
          <w:sz w:val="28"/>
          <w:szCs w:val="28"/>
        </w:rPr>
      </w:pPr>
      <w:r w:rsidRPr="00F2055F">
        <w:rPr>
          <w:rFonts w:ascii="Times New Roman" w:hAnsi="Times New Roman" w:cs="Times New Roman"/>
          <w:sz w:val="28"/>
          <w:szCs w:val="28"/>
          <w:u w:val="single"/>
        </w:rPr>
        <w:t>Disturbo istrionico</w:t>
      </w:r>
      <w:r>
        <w:rPr>
          <w:rFonts w:ascii="Times New Roman" w:hAnsi="Times New Roman" w:cs="Times New Roman"/>
          <w:sz w:val="28"/>
          <w:szCs w:val="28"/>
        </w:rPr>
        <w:t xml:space="preserve"> di personalità.</w:t>
      </w:r>
    </w:p>
    <w:p w:rsidR="008F367E" w:rsidRDefault="008F367E" w:rsidP="008F367E">
      <w:pPr>
        <w:ind w:left="720"/>
        <w:jc w:val="both"/>
        <w:rPr>
          <w:rFonts w:ascii="Times New Roman" w:hAnsi="Times New Roman" w:cs="Times New Roman"/>
          <w:sz w:val="28"/>
          <w:szCs w:val="28"/>
        </w:rPr>
      </w:pPr>
      <w:r>
        <w:rPr>
          <w:rFonts w:ascii="Times New Roman" w:hAnsi="Times New Roman" w:cs="Times New Roman"/>
          <w:sz w:val="28"/>
          <w:szCs w:val="28"/>
        </w:rPr>
        <w:t xml:space="preserve">N.B.: </w:t>
      </w:r>
      <w:bookmarkStart w:id="2" w:name="_Hlk505161137"/>
      <w:r>
        <w:rPr>
          <w:rFonts w:ascii="Times New Roman" w:hAnsi="Times New Roman" w:cs="Times New Roman"/>
          <w:sz w:val="28"/>
          <w:szCs w:val="28"/>
        </w:rPr>
        <w:t>quest’ultimo disturbo non più incluso</w:t>
      </w:r>
      <w:r w:rsidRPr="008F367E">
        <w:rPr>
          <w:rFonts w:ascii="Times New Roman" w:hAnsi="Times New Roman" w:cs="Times New Roman"/>
          <w:sz w:val="28"/>
          <w:szCs w:val="28"/>
        </w:rPr>
        <w:t xml:space="preserve"> </w:t>
      </w:r>
      <w:r>
        <w:rPr>
          <w:rFonts w:ascii="Times New Roman" w:hAnsi="Times New Roman" w:cs="Times New Roman"/>
          <w:sz w:val="28"/>
          <w:szCs w:val="28"/>
        </w:rPr>
        <w:t>nel “DSM V”.</w:t>
      </w:r>
      <w:bookmarkEnd w:id="2"/>
    </w:p>
    <w:p w:rsidR="00507026" w:rsidRDefault="00507026" w:rsidP="008F367E">
      <w:pPr>
        <w:ind w:left="720"/>
        <w:jc w:val="both"/>
        <w:rPr>
          <w:rFonts w:ascii="Times New Roman" w:hAnsi="Times New Roman" w:cs="Times New Roman"/>
          <w:sz w:val="28"/>
          <w:szCs w:val="28"/>
        </w:rPr>
      </w:pPr>
      <w:r>
        <w:rPr>
          <w:rFonts w:ascii="Times New Roman" w:hAnsi="Times New Roman" w:cs="Times New Roman"/>
          <w:sz w:val="28"/>
          <w:szCs w:val="28"/>
          <w:u w:val="single"/>
        </w:rPr>
        <w:t>Gruppo C</w:t>
      </w:r>
      <w:r>
        <w:rPr>
          <w:rFonts w:ascii="Times New Roman" w:hAnsi="Times New Roman" w:cs="Times New Roman"/>
          <w:sz w:val="28"/>
          <w:szCs w:val="28"/>
        </w:rPr>
        <w:t>:</w:t>
      </w:r>
    </w:p>
    <w:p w:rsidR="00507026" w:rsidRDefault="00507026" w:rsidP="00507026">
      <w:pPr>
        <w:pStyle w:val="Paragrafoelenco"/>
        <w:numPr>
          <w:ilvl w:val="0"/>
          <w:numId w:val="15"/>
        </w:numPr>
        <w:jc w:val="both"/>
        <w:rPr>
          <w:rFonts w:ascii="Times New Roman" w:hAnsi="Times New Roman" w:cs="Times New Roman"/>
          <w:sz w:val="28"/>
          <w:szCs w:val="28"/>
        </w:rPr>
      </w:pPr>
      <w:r>
        <w:rPr>
          <w:rFonts w:ascii="Times New Roman" w:hAnsi="Times New Roman" w:cs="Times New Roman"/>
          <w:sz w:val="28"/>
          <w:szCs w:val="28"/>
          <w:u w:val="single"/>
        </w:rPr>
        <w:t>Disturbo evitante</w:t>
      </w:r>
      <w:r>
        <w:rPr>
          <w:rFonts w:ascii="Times New Roman" w:hAnsi="Times New Roman" w:cs="Times New Roman"/>
          <w:sz w:val="28"/>
          <w:szCs w:val="28"/>
        </w:rPr>
        <w:t xml:space="preserve"> di personalità;</w:t>
      </w:r>
    </w:p>
    <w:p w:rsidR="00507026" w:rsidRDefault="00507026" w:rsidP="00507026">
      <w:pPr>
        <w:pStyle w:val="Paragrafoelenco"/>
        <w:numPr>
          <w:ilvl w:val="0"/>
          <w:numId w:val="15"/>
        </w:numPr>
        <w:jc w:val="both"/>
        <w:rPr>
          <w:rFonts w:ascii="Times New Roman" w:hAnsi="Times New Roman" w:cs="Times New Roman"/>
          <w:sz w:val="28"/>
          <w:szCs w:val="28"/>
        </w:rPr>
      </w:pPr>
      <w:r>
        <w:rPr>
          <w:rFonts w:ascii="Times New Roman" w:hAnsi="Times New Roman" w:cs="Times New Roman"/>
          <w:sz w:val="28"/>
          <w:szCs w:val="28"/>
          <w:u w:val="single"/>
        </w:rPr>
        <w:t>Disturbo ossessivo-compulsivo</w:t>
      </w:r>
      <w:r>
        <w:rPr>
          <w:rFonts w:ascii="Times New Roman" w:hAnsi="Times New Roman" w:cs="Times New Roman"/>
          <w:sz w:val="28"/>
          <w:szCs w:val="28"/>
        </w:rPr>
        <w:t xml:space="preserve"> di personalità;</w:t>
      </w:r>
    </w:p>
    <w:p w:rsidR="00507026" w:rsidRDefault="00507026" w:rsidP="00507026">
      <w:pPr>
        <w:pStyle w:val="Paragrafoelenco"/>
        <w:numPr>
          <w:ilvl w:val="0"/>
          <w:numId w:val="15"/>
        </w:numPr>
        <w:jc w:val="both"/>
        <w:rPr>
          <w:rFonts w:ascii="Times New Roman" w:hAnsi="Times New Roman" w:cs="Times New Roman"/>
          <w:sz w:val="28"/>
          <w:szCs w:val="28"/>
        </w:rPr>
      </w:pPr>
      <w:r>
        <w:rPr>
          <w:rFonts w:ascii="Times New Roman" w:hAnsi="Times New Roman" w:cs="Times New Roman"/>
          <w:sz w:val="28"/>
          <w:szCs w:val="28"/>
          <w:u w:val="single"/>
        </w:rPr>
        <w:t>Disturbo dipendente</w:t>
      </w:r>
      <w:r>
        <w:rPr>
          <w:rFonts w:ascii="Times New Roman" w:hAnsi="Times New Roman" w:cs="Times New Roman"/>
          <w:sz w:val="28"/>
          <w:szCs w:val="28"/>
        </w:rPr>
        <w:t xml:space="preserve"> di personalità</w:t>
      </w:r>
    </w:p>
    <w:p w:rsidR="00507026" w:rsidRDefault="00507026" w:rsidP="00507026">
      <w:pPr>
        <w:ind w:left="720"/>
        <w:jc w:val="both"/>
        <w:rPr>
          <w:rFonts w:ascii="Times New Roman" w:hAnsi="Times New Roman" w:cs="Times New Roman"/>
          <w:sz w:val="28"/>
          <w:szCs w:val="28"/>
        </w:rPr>
      </w:pPr>
      <w:r>
        <w:rPr>
          <w:rFonts w:ascii="Times New Roman" w:hAnsi="Times New Roman" w:cs="Times New Roman"/>
          <w:sz w:val="28"/>
          <w:szCs w:val="28"/>
        </w:rPr>
        <w:t>N.B.: quest’ultimo disturbo non più incluso</w:t>
      </w:r>
      <w:r w:rsidRPr="008F367E">
        <w:rPr>
          <w:rFonts w:ascii="Times New Roman" w:hAnsi="Times New Roman" w:cs="Times New Roman"/>
          <w:sz w:val="28"/>
          <w:szCs w:val="28"/>
        </w:rPr>
        <w:t xml:space="preserve"> </w:t>
      </w:r>
      <w:r>
        <w:rPr>
          <w:rFonts w:ascii="Times New Roman" w:hAnsi="Times New Roman" w:cs="Times New Roman"/>
          <w:sz w:val="28"/>
          <w:szCs w:val="28"/>
        </w:rPr>
        <w:t>nel “DSM V”.</w:t>
      </w:r>
    </w:p>
    <w:p w:rsidR="00882EDD" w:rsidRDefault="00507026" w:rsidP="00882EDD">
      <w:pPr>
        <w:ind w:left="720"/>
        <w:jc w:val="both"/>
        <w:rPr>
          <w:rFonts w:ascii="Times New Roman" w:hAnsi="Times New Roman" w:cs="Times New Roman"/>
          <w:sz w:val="28"/>
          <w:szCs w:val="28"/>
        </w:rPr>
      </w:pPr>
      <w:r>
        <w:rPr>
          <w:rFonts w:ascii="Times New Roman" w:hAnsi="Times New Roman" w:cs="Times New Roman"/>
          <w:sz w:val="28"/>
          <w:szCs w:val="28"/>
        </w:rPr>
        <w:t xml:space="preserve">Il </w:t>
      </w:r>
      <w:r w:rsidR="00747BB8">
        <w:rPr>
          <w:rFonts w:ascii="Times New Roman" w:hAnsi="Times New Roman" w:cs="Times New Roman"/>
          <w:sz w:val="28"/>
          <w:szCs w:val="28"/>
        </w:rPr>
        <w:t>“DSM IV” e il “DSM V” prevedono, poi, anche un “</w:t>
      </w:r>
      <w:r w:rsidR="00747BB8">
        <w:rPr>
          <w:rFonts w:ascii="Times New Roman" w:hAnsi="Times New Roman" w:cs="Times New Roman"/>
          <w:sz w:val="28"/>
          <w:szCs w:val="28"/>
          <w:u w:val="single"/>
        </w:rPr>
        <w:t>disturbo di personalità non altrimenti specificato</w:t>
      </w:r>
      <w:r w:rsidR="00747BB8">
        <w:rPr>
          <w:rFonts w:ascii="Times New Roman" w:hAnsi="Times New Roman" w:cs="Times New Roman"/>
          <w:sz w:val="28"/>
          <w:szCs w:val="28"/>
        </w:rPr>
        <w:t>” nel quale vanno ricondotte “le alterazioni di funzionamento della personalità che non soddisfano i criteri per alcuno specifico disturbo della personalità”.</w:t>
      </w:r>
    </w:p>
    <w:p w:rsidR="008E2FB9" w:rsidRDefault="008E2FB9" w:rsidP="00882EDD">
      <w:pPr>
        <w:ind w:left="720"/>
        <w:jc w:val="both"/>
        <w:rPr>
          <w:rFonts w:ascii="Times New Roman" w:hAnsi="Times New Roman" w:cs="Times New Roman"/>
          <w:sz w:val="28"/>
          <w:szCs w:val="28"/>
        </w:rPr>
      </w:pPr>
    </w:p>
    <w:p w:rsidR="00747BB8" w:rsidRDefault="00747BB8" w:rsidP="00882EDD">
      <w:pPr>
        <w:pStyle w:val="Paragrafoelenco"/>
        <w:numPr>
          <w:ilvl w:val="0"/>
          <w:numId w:val="18"/>
        </w:numPr>
        <w:jc w:val="both"/>
        <w:rPr>
          <w:rFonts w:ascii="Times New Roman" w:hAnsi="Times New Roman" w:cs="Times New Roman"/>
          <w:sz w:val="28"/>
          <w:szCs w:val="28"/>
        </w:rPr>
      </w:pPr>
      <w:r w:rsidRPr="00882EDD">
        <w:rPr>
          <w:rFonts w:ascii="Times New Roman" w:hAnsi="Times New Roman" w:cs="Times New Roman"/>
          <w:sz w:val="28"/>
          <w:szCs w:val="28"/>
        </w:rPr>
        <w:lastRenderedPageBreak/>
        <w:t>Tali “disturbi della personalità” rientrano, comunque, nella più ampia categoria dell</w:t>
      </w:r>
      <w:r w:rsidR="006C2EBD" w:rsidRPr="00882EDD">
        <w:rPr>
          <w:rFonts w:ascii="Times New Roman" w:hAnsi="Times New Roman" w:cs="Times New Roman"/>
          <w:sz w:val="28"/>
          <w:szCs w:val="28"/>
        </w:rPr>
        <w:t xml:space="preserve">e </w:t>
      </w:r>
      <w:r w:rsidR="006C2EBD" w:rsidRPr="00882EDD">
        <w:rPr>
          <w:rFonts w:ascii="Times New Roman" w:hAnsi="Times New Roman" w:cs="Times New Roman"/>
          <w:b/>
          <w:sz w:val="28"/>
          <w:szCs w:val="28"/>
        </w:rPr>
        <w:t xml:space="preserve">“psicopatie” </w:t>
      </w:r>
      <w:r w:rsidR="006C2EBD" w:rsidRPr="00882EDD">
        <w:rPr>
          <w:rFonts w:ascii="Times New Roman" w:hAnsi="Times New Roman" w:cs="Times New Roman"/>
          <w:sz w:val="28"/>
          <w:szCs w:val="28"/>
        </w:rPr>
        <w:t>(diverse dalle “psicosi” che sono considerate dalla giurisprudenza delle vere e proprie malattie mentali) e si caratterizzano come “modello costante di esperienza interiore e di comportamento che devia marcatamente dalle aspettative di cultura dell’individuo”</w:t>
      </w:r>
      <w:r w:rsidR="006C2EBD" w:rsidRPr="00882EDD">
        <w:rPr>
          <w:rFonts w:ascii="Times New Roman" w:hAnsi="Times New Roman" w:cs="Times New Roman"/>
          <w:b/>
          <w:sz w:val="28"/>
          <w:szCs w:val="28"/>
        </w:rPr>
        <w:t xml:space="preserve"> </w:t>
      </w:r>
      <w:r w:rsidR="006C2EBD" w:rsidRPr="00882EDD">
        <w:rPr>
          <w:rFonts w:ascii="Times New Roman" w:hAnsi="Times New Roman" w:cs="Times New Roman"/>
          <w:sz w:val="28"/>
          <w:szCs w:val="28"/>
        </w:rPr>
        <w:t>e sono “inflessibili, non adattivi, persistenti e causano una compromissione sociale significativa o sofferenza soggettiva”.</w:t>
      </w:r>
    </w:p>
    <w:p w:rsidR="00882EDD" w:rsidRDefault="00882EDD" w:rsidP="00882EDD">
      <w:pPr>
        <w:pStyle w:val="Paragrafoelenco"/>
        <w:jc w:val="both"/>
        <w:rPr>
          <w:rFonts w:ascii="Times New Roman" w:hAnsi="Times New Roman" w:cs="Times New Roman"/>
          <w:sz w:val="28"/>
          <w:szCs w:val="28"/>
        </w:rPr>
      </w:pPr>
    </w:p>
    <w:p w:rsidR="00882EDD" w:rsidRDefault="00882EDD" w:rsidP="00882EDD">
      <w:pPr>
        <w:pStyle w:val="Paragrafoelenco"/>
        <w:numPr>
          <w:ilvl w:val="0"/>
          <w:numId w:val="17"/>
        </w:numPr>
        <w:jc w:val="both"/>
        <w:rPr>
          <w:rFonts w:ascii="Times New Roman" w:hAnsi="Times New Roman" w:cs="Times New Roman"/>
          <w:sz w:val="28"/>
          <w:szCs w:val="28"/>
        </w:rPr>
      </w:pPr>
      <w:r>
        <w:rPr>
          <w:rFonts w:ascii="Times New Roman" w:hAnsi="Times New Roman" w:cs="Times New Roman"/>
          <w:sz w:val="28"/>
          <w:szCs w:val="28"/>
        </w:rPr>
        <w:t>Naturalmente occorre accertare, in concreto, se ed in quale misura tali disturbi di personalità abbiano effettivamente inciso sulla capacità di intendere e di volere compromettendola del tutto o grandemente scemandola.</w:t>
      </w:r>
    </w:p>
    <w:p w:rsidR="00882EDD" w:rsidRDefault="00882EDD" w:rsidP="00882EDD">
      <w:pPr>
        <w:pStyle w:val="Paragrafoelenco"/>
        <w:jc w:val="both"/>
        <w:rPr>
          <w:rFonts w:ascii="Times New Roman" w:hAnsi="Times New Roman" w:cs="Times New Roman"/>
          <w:sz w:val="28"/>
          <w:szCs w:val="28"/>
        </w:rPr>
      </w:pPr>
      <w:r>
        <w:rPr>
          <w:rFonts w:ascii="Times New Roman" w:hAnsi="Times New Roman" w:cs="Times New Roman"/>
          <w:sz w:val="28"/>
          <w:szCs w:val="28"/>
        </w:rPr>
        <w:t xml:space="preserve">Ne consegue, sempre seguendo l’insegnamento della ricordata sentenza delle Sezioni Unite Penali della Corte di Cassazione del 2005, che tali disturbi di personalità possono acquisire rilevanza solo ove siano </w:t>
      </w:r>
      <w:r>
        <w:rPr>
          <w:rFonts w:ascii="Times New Roman" w:hAnsi="Times New Roman" w:cs="Times New Roman"/>
          <w:b/>
          <w:sz w:val="28"/>
          <w:szCs w:val="28"/>
        </w:rPr>
        <w:t>“di consistenza, intensità, rilevanza e gravità tali da concretamente incidere sulla capacità di intendere e di volere”</w:t>
      </w:r>
      <w:r>
        <w:rPr>
          <w:rFonts w:ascii="Times New Roman" w:hAnsi="Times New Roman" w:cs="Times New Roman"/>
          <w:sz w:val="28"/>
          <w:szCs w:val="28"/>
        </w:rPr>
        <w:t>.</w:t>
      </w:r>
    </w:p>
    <w:p w:rsidR="00265F3E" w:rsidRDefault="00882EDD" w:rsidP="00882EDD">
      <w:pPr>
        <w:pStyle w:val="Paragrafoelenco"/>
        <w:jc w:val="both"/>
        <w:rPr>
          <w:rFonts w:ascii="Times New Roman" w:hAnsi="Times New Roman" w:cs="Times New Roman"/>
          <w:sz w:val="28"/>
          <w:szCs w:val="28"/>
        </w:rPr>
      </w:pPr>
      <w:r>
        <w:rPr>
          <w:rFonts w:ascii="Times New Roman" w:hAnsi="Times New Roman" w:cs="Times New Roman"/>
          <w:sz w:val="28"/>
          <w:szCs w:val="28"/>
        </w:rPr>
        <w:t>Deve, cioè, trattarsi di “un disturbo idoneo a determinare (e che abbia, in effetti, determinato, stante la ricordata necessaria analisi in concreto) una situazione di assetto psichico incontrollabile ed ingestibile</w:t>
      </w:r>
      <w:r w:rsidR="00B71343">
        <w:rPr>
          <w:rFonts w:ascii="Times New Roman" w:hAnsi="Times New Roman" w:cs="Times New Roman"/>
          <w:sz w:val="28"/>
          <w:szCs w:val="28"/>
        </w:rPr>
        <w:t xml:space="preserve"> (totalmente o in grave misura) che, incolpevolmente, renda l’agente incapace di esercitare il dovuto controllo dei propri atti, di conseguentemente indirizzarli, di percepire il disvalore sociale del fatto, di autonomamente, liberamente, autodeterminarsi: ed a tale accertamento il giudice deve procedere avvalendosi degli strumenti tutti a sua disposizione, dell’indispensabile apporto e contributo tecnico, di ogni altro elemento di valutazione e di giudizio desumibile dalle acquisizioni processuali”.</w:t>
      </w:r>
    </w:p>
    <w:p w:rsidR="008E2FB9" w:rsidRDefault="008E2FB9" w:rsidP="00882EDD">
      <w:pPr>
        <w:pStyle w:val="Paragrafoelenco"/>
        <w:jc w:val="both"/>
        <w:rPr>
          <w:rFonts w:ascii="Times New Roman" w:hAnsi="Times New Roman" w:cs="Times New Roman"/>
          <w:sz w:val="28"/>
          <w:szCs w:val="28"/>
        </w:rPr>
      </w:pPr>
    </w:p>
    <w:p w:rsidR="00882EDD" w:rsidRDefault="00265F3E" w:rsidP="00265F3E">
      <w:pPr>
        <w:pStyle w:val="Paragrafoelenco"/>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Per converso, </w:t>
      </w:r>
      <w:r w:rsidRPr="00FB472B">
        <w:rPr>
          <w:rFonts w:ascii="Times New Roman" w:hAnsi="Times New Roman" w:cs="Times New Roman"/>
          <w:b/>
          <w:sz w:val="28"/>
          <w:szCs w:val="28"/>
        </w:rPr>
        <w:t>non</w:t>
      </w:r>
      <w:r>
        <w:rPr>
          <w:rFonts w:ascii="Times New Roman" w:hAnsi="Times New Roman" w:cs="Times New Roman"/>
          <w:sz w:val="28"/>
          <w:szCs w:val="28"/>
        </w:rPr>
        <w:t xml:space="preserve"> possono avere </w:t>
      </w:r>
      <w:r w:rsidRPr="00FB472B">
        <w:rPr>
          <w:rFonts w:ascii="Times New Roman" w:hAnsi="Times New Roman" w:cs="Times New Roman"/>
          <w:b/>
          <w:sz w:val="28"/>
          <w:szCs w:val="28"/>
        </w:rPr>
        <w:t>rilievo</w:t>
      </w:r>
      <w:r w:rsidR="00DC6D25">
        <w:rPr>
          <w:rFonts w:ascii="Times New Roman" w:hAnsi="Times New Roman" w:cs="Times New Roman"/>
          <w:sz w:val="28"/>
          <w:szCs w:val="28"/>
        </w:rPr>
        <w:t xml:space="preserve"> ai fini </w:t>
      </w:r>
      <w:r w:rsidR="00FB472B">
        <w:rPr>
          <w:rFonts w:ascii="Times New Roman" w:hAnsi="Times New Roman" w:cs="Times New Roman"/>
          <w:sz w:val="28"/>
          <w:szCs w:val="28"/>
        </w:rPr>
        <w:t>della “infermità”, e quindi della imputabilità, altre “</w:t>
      </w:r>
      <w:r w:rsidR="00FB472B" w:rsidRPr="0076494B">
        <w:rPr>
          <w:rFonts w:ascii="Times New Roman" w:hAnsi="Times New Roman" w:cs="Times New Roman"/>
          <w:b/>
          <w:sz w:val="28"/>
          <w:szCs w:val="28"/>
        </w:rPr>
        <w:t>anomalie caratteriali</w:t>
      </w:r>
      <w:r w:rsidR="00FB472B">
        <w:rPr>
          <w:rFonts w:ascii="Times New Roman" w:hAnsi="Times New Roman" w:cs="Times New Roman"/>
          <w:sz w:val="28"/>
          <w:szCs w:val="28"/>
        </w:rPr>
        <w:t>”, “</w:t>
      </w:r>
      <w:r w:rsidR="00FB472B" w:rsidRPr="0076494B">
        <w:rPr>
          <w:rFonts w:ascii="Times New Roman" w:hAnsi="Times New Roman" w:cs="Times New Roman"/>
          <w:b/>
          <w:sz w:val="28"/>
          <w:szCs w:val="28"/>
        </w:rPr>
        <w:t>disarmonie della personalità</w:t>
      </w:r>
      <w:r w:rsidR="00FB472B">
        <w:rPr>
          <w:rFonts w:ascii="Times New Roman" w:hAnsi="Times New Roman" w:cs="Times New Roman"/>
          <w:sz w:val="28"/>
          <w:szCs w:val="28"/>
        </w:rPr>
        <w:t>”, “</w:t>
      </w:r>
      <w:r w:rsidR="00FB472B" w:rsidRPr="0076494B">
        <w:rPr>
          <w:rFonts w:ascii="Times New Roman" w:hAnsi="Times New Roman" w:cs="Times New Roman"/>
          <w:b/>
          <w:sz w:val="28"/>
          <w:szCs w:val="28"/>
        </w:rPr>
        <w:t>alterazioni di tipo caratteriale</w:t>
      </w:r>
      <w:r w:rsidR="00FB472B">
        <w:rPr>
          <w:rFonts w:ascii="Times New Roman" w:hAnsi="Times New Roman" w:cs="Times New Roman"/>
          <w:sz w:val="28"/>
          <w:szCs w:val="28"/>
        </w:rPr>
        <w:t>”, “</w:t>
      </w:r>
      <w:r w:rsidR="00FB472B" w:rsidRPr="0076494B">
        <w:rPr>
          <w:rFonts w:ascii="Times New Roman" w:hAnsi="Times New Roman" w:cs="Times New Roman"/>
          <w:b/>
          <w:sz w:val="28"/>
          <w:szCs w:val="28"/>
        </w:rPr>
        <w:t>deviazioni del carattere e del sentimento</w:t>
      </w:r>
      <w:r w:rsidR="00FB472B">
        <w:rPr>
          <w:rFonts w:ascii="Times New Roman" w:hAnsi="Times New Roman" w:cs="Times New Roman"/>
          <w:sz w:val="28"/>
          <w:szCs w:val="28"/>
        </w:rPr>
        <w:t xml:space="preserve">”, che, pur afferendo alla sfera del processo psichico di determinazione e di inibizione, non </w:t>
      </w:r>
      <w:r w:rsidR="00630EBC">
        <w:rPr>
          <w:rFonts w:ascii="Times New Roman" w:hAnsi="Times New Roman" w:cs="Times New Roman"/>
          <w:sz w:val="28"/>
          <w:szCs w:val="28"/>
        </w:rPr>
        <w:t>presentano</w:t>
      </w:r>
      <w:r w:rsidR="00DC16D2">
        <w:rPr>
          <w:rFonts w:ascii="Times New Roman" w:hAnsi="Times New Roman" w:cs="Times New Roman"/>
          <w:sz w:val="28"/>
          <w:szCs w:val="28"/>
        </w:rPr>
        <w:t>, tuttavia, le connotazioni</w:t>
      </w:r>
      <w:r w:rsidR="00CB0C44">
        <w:rPr>
          <w:rFonts w:ascii="Times New Roman" w:hAnsi="Times New Roman" w:cs="Times New Roman"/>
          <w:sz w:val="28"/>
          <w:szCs w:val="28"/>
        </w:rPr>
        <w:t xml:space="preserve"> </w:t>
      </w:r>
      <w:r w:rsidR="00450CFC">
        <w:rPr>
          <w:rFonts w:ascii="Times New Roman" w:hAnsi="Times New Roman" w:cs="Times New Roman"/>
          <w:sz w:val="28"/>
          <w:szCs w:val="28"/>
        </w:rPr>
        <w:t>sopra descritte e non att</w:t>
      </w:r>
      <w:r w:rsidR="00630EBC">
        <w:rPr>
          <w:rFonts w:ascii="Times New Roman" w:hAnsi="Times New Roman" w:cs="Times New Roman"/>
          <w:sz w:val="28"/>
          <w:szCs w:val="28"/>
        </w:rPr>
        <w:t>i</w:t>
      </w:r>
      <w:r w:rsidR="00450CFC">
        <w:rPr>
          <w:rFonts w:ascii="Times New Roman" w:hAnsi="Times New Roman" w:cs="Times New Roman"/>
          <w:sz w:val="28"/>
          <w:szCs w:val="28"/>
        </w:rPr>
        <w:t>ngono, quindi, a quel rilievo di incisività sulla capacità di autodeterminazione del soggetto agente, nei termini e nella misura voluta dalla norma, secondo quanto sopra si è detto.</w:t>
      </w:r>
    </w:p>
    <w:p w:rsidR="008E2FB9" w:rsidRDefault="008E2FB9" w:rsidP="008E2FB9">
      <w:pPr>
        <w:pStyle w:val="Paragrafoelenco"/>
        <w:jc w:val="both"/>
        <w:rPr>
          <w:rFonts w:ascii="Times New Roman" w:hAnsi="Times New Roman" w:cs="Times New Roman"/>
          <w:sz w:val="28"/>
          <w:szCs w:val="28"/>
        </w:rPr>
      </w:pPr>
    </w:p>
    <w:p w:rsidR="008E2ED6" w:rsidRDefault="00630EBC" w:rsidP="008E2ED6">
      <w:pPr>
        <w:pStyle w:val="Paragrafoelenco"/>
        <w:numPr>
          <w:ilvl w:val="0"/>
          <w:numId w:val="17"/>
        </w:numPr>
        <w:jc w:val="both"/>
        <w:rPr>
          <w:rFonts w:ascii="Times New Roman" w:hAnsi="Times New Roman" w:cs="Times New Roman"/>
          <w:sz w:val="28"/>
          <w:szCs w:val="28"/>
        </w:rPr>
      </w:pPr>
      <w:r>
        <w:rPr>
          <w:rFonts w:ascii="Times New Roman" w:hAnsi="Times New Roman" w:cs="Times New Roman"/>
          <w:sz w:val="28"/>
          <w:szCs w:val="28"/>
        </w:rPr>
        <w:t>Né possono assume</w:t>
      </w:r>
      <w:r w:rsidR="00FB7BC2">
        <w:rPr>
          <w:rFonts w:ascii="Times New Roman" w:hAnsi="Times New Roman" w:cs="Times New Roman"/>
          <w:sz w:val="28"/>
          <w:szCs w:val="28"/>
        </w:rPr>
        <w:t xml:space="preserve"> </w:t>
      </w:r>
      <w:r w:rsidR="00685853">
        <w:rPr>
          <w:rFonts w:ascii="Times New Roman" w:hAnsi="Times New Roman" w:cs="Times New Roman"/>
          <w:sz w:val="28"/>
          <w:szCs w:val="28"/>
        </w:rPr>
        <w:t xml:space="preserve">alcun rilievo gli </w:t>
      </w:r>
      <w:r w:rsidR="00685853">
        <w:rPr>
          <w:rFonts w:ascii="Times New Roman" w:hAnsi="Times New Roman" w:cs="Times New Roman"/>
          <w:b/>
          <w:sz w:val="28"/>
          <w:szCs w:val="28"/>
        </w:rPr>
        <w:t xml:space="preserve">“stati emotivi e passionali” </w:t>
      </w:r>
      <w:r w:rsidR="00685853">
        <w:rPr>
          <w:rFonts w:ascii="Times New Roman" w:hAnsi="Times New Roman" w:cs="Times New Roman"/>
          <w:sz w:val="28"/>
          <w:szCs w:val="28"/>
        </w:rPr>
        <w:t>per l’espressa disposizione normativa di cui all’art. 90 c.p.</w:t>
      </w:r>
    </w:p>
    <w:p w:rsidR="008E2FB9" w:rsidRPr="008E2FB9" w:rsidRDefault="008E2FB9" w:rsidP="008E2FB9">
      <w:pPr>
        <w:pStyle w:val="Paragrafoelenco"/>
        <w:rPr>
          <w:rFonts w:ascii="Times New Roman" w:hAnsi="Times New Roman" w:cs="Times New Roman"/>
          <w:sz w:val="28"/>
          <w:szCs w:val="28"/>
        </w:rPr>
      </w:pPr>
    </w:p>
    <w:p w:rsidR="008E2FB9" w:rsidRDefault="00C91A1F" w:rsidP="008E2ED6">
      <w:pPr>
        <w:pStyle w:val="Paragrafoelenco"/>
        <w:numPr>
          <w:ilvl w:val="0"/>
          <w:numId w:val="17"/>
        </w:numPr>
        <w:jc w:val="both"/>
        <w:rPr>
          <w:rFonts w:ascii="Times New Roman" w:hAnsi="Times New Roman" w:cs="Times New Roman"/>
          <w:sz w:val="28"/>
          <w:szCs w:val="28"/>
        </w:rPr>
      </w:pPr>
      <w:r>
        <w:rPr>
          <w:rFonts w:ascii="Times New Roman" w:hAnsi="Times New Roman" w:cs="Times New Roman"/>
          <w:sz w:val="28"/>
          <w:szCs w:val="28"/>
        </w:rPr>
        <w:lastRenderedPageBreak/>
        <w:t>Infine, è necessari</w:t>
      </w:r>
      <w:r w:rsidR="0076494B">
        <w:rPr>
          <w:rFonts w:ascii="Times New Roman" w:hAnsi="Times New Roman" w:cs="Times New Roman"/>
          <w:sz w:val="28"/>
          <w:szCs w:val="28"/>
        </w:rPr>
        <w:t xml:space="preserve">a </w:t>
      </w:r>
      <w:r w:rsidR="0076494B">
        <w:rPr>
          <w:rFonts w:ascii="Times New Roman" w:hAnsi="Times New Roman" w:cs="Times New Roman"/>
          <w:b/>
          <w:sz w:val="28"/>
          <w:szCs w:val="28"/>
        </w:rPr>
        <w:t xml:space="preserve">la sussistenza del nesso di causalità tra il disturbo mentale e il fatto reato </w:t>
      </w:r>
      <w:r w:rsidR="0076494B">
        <w:rPr>
          <w:rFonts w:ascii="Times New Roman" w:hAnsi="Times New Roman" w:cs="Times New Roman"/>
          <w:sz w:val="28"/>
          <w:szCs w:val="28"/>
        </w:rPr>
        <w:t>che consenta di ritenere il secondo causalmente determinato dal primo.</w:t>
      </w:r>
      <w:r w:rsidR="00E35100">
        <w:rPr>
          <w:rFonts w:ascii="Times New Roman" w:hAnsi="Times New Roman" w:cs="Times New Roman"/>
          <w:sz w:val="28"/>
          <w:szCs w:val="28"/>
        </w:rPr>
        <w:t xml:space="preserve"> Il Giudice deve cioè concretamente accertare se il fatto reato trovi la sua genesi e la sua motivazione</w:t>
      </w:r>
      <w:r w:rsidR="00924825">
        <w:rPr>
          <w:rFonts w:ascii="Times New Roman" w:hAnsi="Times New Roman" w:cs="Times New Roman"/>
          <w:sz w:val="28"/>
          <w:szCs w:val="28"/>
        </w:rPr>
        <w:t xml:space="preserve"> nel disturbo mentale (che potrebbe anche avere una incidenza solo “settoriale”) che in tal guisa assurge ad elemento condizionante della condotta.</w:t>
      </w:r>
      <w:r w:rsidR="00057D46">
        <w:rPr>
          <w:rFonts w:ascii="Times New Roman" w:hAnsi="Times New Roman" w:cs="Times New Roman"/>
          <w:sz w:val="28"/>
          <w:szCs w:val="28"/>
        </w:rPr>
        <w:t xml:space="preserve"> Così </w:t>
      </w:r>
      <w:r w:rsidR="005816C4">
        <w:rPr>
          <w:rFonts w:ascii="Times New Roman" w:hAnsi="Times New Roman" w:cs="Times New Roman"/>
          <w:sz w:val="28"/>
          <w:szCs w:val="28"/>
        </w:rPr>
        <w:t>dovendosi interpretare l’inciso “nel momento in cui ha commesso il fatto”.</w:t>
      </w:r>
      <w:r w:rsidR="00924825">
        <w:rPr>
          <w:rFonts w:ascii="Times New Roman" w:hAnsi="Times New Roman" w:cs="Times New Roman"/>
          <w:sz w:val="28"/>
          <w:szCs w:val="28"/>
        </w:rPr>
        <w:t xml:space="preserve"> </w:t>
      </w:r>
      <w:r w:rsidR="00E35100">
        <w:rPr>
          <w:rFonts w:ascii="Times New Roman" w:hAnsi="Times New Roman" w:cs="Times New Roman"/>
          <w:sz w:val="28"/>
          <w:szCs w:val="28"/>
        </w:rPr>
        <w:t xml:space="preserve"> </w:t>
      </w:r>
    </w:p>
    <w:p w:rsidR="0076494B" w:rsidRPr="0076494B" w:rsidRDefault="0076494B" w:rsidP="0076494B">
      <w:pPr>
        <w:pStyle w:val="Paragrafoelenco"/>
        <w:rPr>
          <w:rFonts w:ascii="Times New Roman" w:hAnsi="Times New Roman" w:cs="Times New Roman"/>
          <w:sz w:val="28"/>
          <w:szCs w:val="28"/>
        </w:rPr>
      </w:pPr>
    </w:p>
    <w:p w:rsidR="0076494B" w:rsidRPr="00886B96" w:rsidRDefault="0076494B" w:rsidP="008E2ED6">
      <w:pPr>
        <w:pStyle w:val="Paragrafoelenco"/>
        <w:numPr>
          <w:ilvl w:val="0"/>
          <w:numId w:val="17"/>
        </w:numPr>
        <w:jc w:val="both"/>
        <w:rPr>
          <w:rFonts w:ascii="Times New Roman" w:hAnsi="Times New Roman" w:cs="Times New Roman"/>
          <w:sz w:val="28"/>
          <w:szCs w:val="28"/>
          <w:u w:val="single"/>
        </w:rPr>
      </w:pPr>
      <w:r w:rsidRPr="00F2181F">
        <w:rPr>
          <w:rFonts w:ascii="Times New Roman" w:hAnsi="Times New Roman" w:cs="Times New Roman"/>
          <w:sz w:val="28"/>
          <w:szCs w:val="28"/>
          <w:u w:val="single"/>
        </w:rPr>
        <w:t>Per riassumere</w:t>
      </w:r>
      <w:r w:rsidRPr="00F2181F">
        <w:rPr>
          <w:rFonts w:ascii="Times New Roman" w:hAnsi="Times New Roman" w:cs="Times New Roman"/>
          <w:sz w:val="28"/>
          <w:szCs w:val="28"/>
        </w:rPr>
        <w:t>: I disturbi della personalità possono essere apprezzati alla luce delle norme di cui agli artt. 88 e 89 c.p., con conseguente pronuncia di totale o parziale infermità di mente dell’imputato, a condizione che essi</w:t>
      </w:r>
      <w:r w:rsidR="00F2181F" w:rsidRPr="00F2181F">
        <w:rPr>
          <w:rFonts w:ascii="Times New Roman" w:hAnsi="Times New Roman" w:cs="Times New Roman"/>
          <w:sz w:val="28"/>
          <w:szCs w:val="28"/>
        </w:rPr>
        <w:t>: a) siano inquadrabili nelle classificazioni riconosciute a livello internazionale dalla moderna psichiatria forense; b) siano di consistenza, intensità, rilevanza e gravità tali da concretamente incidere sulla capacità di intendere e di volere; c) siano in</w:t>
      </w:r>
      <w:r w:rsidR="00F2181F">
        <w:rPr>
          <w:rFonts w:ascii="Times New Roman" w:hAnsi="Times New Roman" w:cs="Times New Roman"/>
          <w:sz w:val="28"/>
          <w:szCs w:val="28"/>
        </w:rPr>
        <w:t xml:space="preserve"> rapporto di causalità con il fatto reato</w:t>
      </w:r>
      <w:r w:rsidR="00C3250D">
        <w:rPr>
          <w:rFonts w:ascii="Times New Roman" w:hAnsi="Times New Roman" w:cs="Times New Roman"/>
          <w:sz w:val="28"/>
          <w:szCs w:val="28"/>
        </w:rPr>
        <w:t>.</w:t>
      </w:r>
    </w:p>
    <w:p w:rsidR="00886B96" w:rsidRPr="00886B96" w:rsidRDefault="00886B96" w:rsidP="00886B96">
      <w:pPr>
        <w:pStyle w:val="Paragrafoelenco"/>
        <w:rPr>
          <w:rFonts w:ascii="Times New Roman" w:hAnsi="Times New Roman" w:cs="Times New Roman"/>
          <w:sz w:val="28"/>
          <w:szCs w:val="28"/>
          <w:u w:val="single"/>
        </w:rPr>
      </w:pPr>
    </w:p>
    <w:p w:rsidR="008A6FC1" w:rsidRPr="008A6FC1" w:rsidRDefault="00B4770A" w:rsidP="009817E8">
      <w:pPr>
        <w:pStyle w:val="Paragrafoelenco"/>
        <w:numPr>
          <w:ilvl w:val="0"/>
          <w:numId w:val="17"/>
        </w:numPr>
        <w:jc w:val="both"/>
        <w:rPr>
          <w:rFonts w:ascii="Times New Roman" w:hAnsi="Times New Roman" w:cs="Times New Roman"/>
          <w:sz w:val="28"/>
          <w:szCs w:val="28"/>
          <w:u w:val="single"/>
        </w:rPr>
      </w:pPr>
      <w:r>
        <w:rPr>
          <w:rFonts w:ascii="Times New Roman" w:hAnsi="Times New Roman" w:cs="Times New Roman"/>
          <w:sz w:val="28"/>
          <w:szCs w:val="28"/>
          <w:u w:val="single"/>
        </w:rPr>
        <w:t>Logico corollario</w:t>
      </w:r>
      <w:r w:rsidR="00366547">
        <w:rPr>
          <w:rFonts w:ascii="Times New Roman" w:hAnsi="Times New Roman" w:cs="Times New Roman"/>
          <w:sz w:val="28"/>
          <w:szCs w:val="28"/>
          <w:u w:val="single"/>
        </w:rPr>
        <w:t xml:space="preserve"> di carattere generale</w:t>
      </w:r>
      <w:r w:rsidR="00366547">
        <w:rPr>
          <w:rFonts w:ascii="Times New Roman" w:hAnsi="Times New Roman" w:cs="Times New Roman"/>
          <w:sz w:val="28"/>
          <w:szCs w:val="28"/>
        </w:rPr>
        <w:t>:</w:t>
      </w:r>
    </w:p>
    <w:p w:rsidR="008A6FC1" w:rsidRDefault="00366547" w:rsidP="008A6FC1">
      <w:pPr>
        <w:ind w:left="708"/>
        <w:jc w:val="both"/>
        <w:rPr>
          <w:rFonts w:ascii="Times New Roman" w:hAnsi="Times New Roman" w:cs="Times New Roman"/>
          <w:sz w:val="28"/>
          <w:szCs w:val="28"/>
        </w:rPr>
      </w:pPr>
      <w:r w:rsidRPr="008A6FC1">
        <w:rPr>
          <w:rFonts w:ascii="Times New Roman" w:hAnsi="Times New Roman" w:cs="Times New Roman"/>
          <w:sz w:val="28"/>
          <w:szCs w:val="28"/>
          <w:u w:val="single"/>
        </w:rPr>
        <w:t xml:space="preserve">L’infermità mentale va accertata </w:t>
      </w:r>
      <w:r w:rsidR="009817E8" w:rsidRPr="008A6FC1">
        <w:rPr>
          <w:rFonts w:ascii="Times New Roman" w:hAnsi="Times New Roman" w:cs="Times New Roman"/>
          <w:sz w:val="28"/>
          <w:szCs w:val="28"/>
          <w:u w:val="single"/>
        </w:rPr>
        <w:t>in relazione alla commissione di ciascun reato</w:t>
      </w:r>
      <w:r w:rsidR="009817E8" w:rsidRPr="008A6FC1">
        <w:rPr>
          <w:rFonts w:ascii="Times New Roman" w:hAnsi="Times New Roman" w:cs="Times New Roman"/>
          <w:sz w:val="28"/>
          <w:szCs w:val="28"/>
        </w:rPr>
        <w:t xml:space="preserve">, </w:t>
      </w:r>
      <w:r w:rsidR="009817E8" w:rsidRPr="008A6FC1">
        <w:rPr>
          <w:rFonts w:ascii="Times New Roman" w:hAnsi="Times New Roman" w:cs="Times New Roman"/>
          <w:sz w:val="28"/>
          <w:szCs w:val="28"/>
          <w:u w:val="single"/>
        </w:rPr>
        <w:t>non costituendo la stessa uno stato permanente</w:t>
      </w:r>
      <w:r w:rsidR="009817E8" w:rsidRPr="008A6FC1">
        <w:rPr>
          <w:rFonts w:ascii="Times New Roman" w:hAnsi="Times New Roman" w:cs="Times New Roman"/>
          <w:sz w:val="28"/>
          <w:szCs w:val="28"/>
        </w:rPr>
        <w:t xml:space="preserve">; essa non può essere ritenuta </w:t>
      </w:r>
      <w:r w:rsidR="009817E8" w:rsidRPr="008A6FC1">
        <w:rPr>
          <w:rFonts w:ascii="Times New Roman" w:hAnsi="Times New Roman" w:cs="Times New Roman"/>
          <w:i/>
          <w:sz w:val="28"/>
          <w:szCs w:val="28"/>
        </w:rPr>
        <w:t>sic et simpliciter</w:t>
      </w:r>
      <w:r w:rsidR="009817E8" w:rsidRPr="008A6FC1">
        <w:rPr>
          <w:rFonts w:ascii="Times New Roman" w:hAnsi="Times New Roman" w:cs="Times New Roman"/>
          <w:sz w:val="28"/>
          <w:szCs w:val="28"/>
        </w:rPr>
        <w:t xml:space="preserve"> sulla base di un precedente proscioglimento dell’imputato per totale incapacità di intendere e di volere (in tal senso, già la sentenza n. 3843/97</w:t>
      </w:r>
      <w:r w:rsidR="008A6FC1" w:rsidRPr="008A6FC1">
        <w:rPr>
          <w:rFonts w:ascii="Times New Roman" w:hAnsi="Times New Roman" w:cs="Times New Roman"/>
          <w:sz w:val="28"/>
          <w:szCs w:val="28"/>
        </w:rPr>
        <w:t>,</w:t>
      </w:r>
      <w:r w:rsidR="009817E8" w:rsidRPr="008A6FC1">
        <w:rPr>
          <w:rFonts w:ascii="Times New Roman" w:hAnsi="Times New Roman" w:cs="Times New Roman"/>
          <w:sz w:val="28"/>
          <w:szCs w:val="28"/>
        </w:rPr>
        <w:t xml:space="preserve"> Sezione VI</w:t>
      </w:r>
      <w:r w:rsidR="008A6FC1" w:rsidRPr="008A6FC1">
        <w:rPr>
          <w:rFonts w:ascii="Times New Roman" w:hAnsi="Times New Roman" w:cs="Times New Roman"/>
          <w:sz w:val="28"/>
          <w:szCs w:val="28"/>
        </w:rPr>
        <w:t>, Corte di</w:t>
      </w:r>
      <w:r w:rsidR="009817E8" w:rsidRPr="008A6FC1">
        <w:rPr>
          <w:rFonts w:ascii="Times New Roman" w:hAnsi="Times New Roman" w:cs="Times New Roman"/>
          <w:sz w:val="28"/>
          <w:szCs w:val="28"/>
        </w:rPr>
        <w:t xml:space="preserve"> Cassazione).</w:t>
      </w:r>
      <w:r w:rsidR="008A6FC1">
        <w:rPr>
          <w:rFonts w:ascii="Times New Roman" w:hAnsi="Times New Roman" w:cs="Times New Roman"/>
          <w:sz w:val="28"/>
          <w:szCs w:val="28"/>
        </w:rPr>
        <w:t xml:space="preserve"> </w:t>
      </w:r>
    </w:p>
    <w:p w:rsidR="00FE6D61" w:rsidRDefault="009817E8" w:rsidP="00FE6D61">
      <w:pPr>
        <w:ind w:left="708"/>
        <w:jc w:val="both"/>
        <w:rPr>
          <w:rFonts w:ascii="Times New Roman" w:hAnsi="Times New Roman" w:cs="Times New Roman"/>
          <w:sz w:val="28"/>
          <w:szCs w:val="28"/>
        </w:rPr>
      </w:pPr>
      <w:r>
        <w:rPr>
          <w:rFonts w:ascii="Times New Roman" w:hAnsi="Times New Roman" w:cs="Times New Roman"/>
          <w:sz w:val="28"/>
          <w:szCs w:val="28"/>
        </w:rPr>
        <w:t>N</w:t>
      </w:r>
      <w:r w:rsidR="008A6FC1">
        <w:rPr>
          <w:rFonts w:ascii="Times New Roman" w:hAnsi="Times New Roman" w:cs="Times New Roman"/>
          <w:sz w:val="28"/>
          <w:szCs w:val="28"/>
        </w:rPr>
        <w:t>on</w:t>
      </w:r>
      <w:r>
        <w:rPr>
          <w:rFonts w:ascii="Times New Roman" w:hAnsi="Times New Roman" w:cs="Times New Roman"/>
          <w:sz w:val="28"/>
          <w:szCs w:val="28"/>
        </w:rPr>
        <w:t xml:space="preserve"> esiste incompatibilità logico-giuridica tra due sentenze, emesse nei confronti dello stesso imputato per fatti diversi, commessi in tempi diversi, delle quali una lo ritenga incapace e l’altra invece capace perché, come detto, l’infermità mentale non costituisce uno “status” permanente dell’individuo e </w:t>
      </w:r>
      <w:r w:rsidRPr="009817E8">
        <w:rPr>
          <w:rFonts w:ascii="Times New Roman" w:hAnsi="Times New Roman" w:cs="Times New Roman"/>
          <w:sz w:val="28"/>
          <w:szCs w:val="28"/>
          <w:u w:val="single"/>
        </w:rPr>
        <w:t>l’accertamento delle condizioni mentali, ai fini dell’imputabilità, deve essere effettuato in relazione al momento in cui il reato è stato commesso</w:t>
      </w:r>
      <w:r>
        <w:rPr>
          <w:rFonts w:ascii="Times New Roman" w:hAnsi="Times New Roman" w:cs="Times New Roman"/>
          <w:sz w:val="28"/>
          <w:szCs w:val="28"/>
        </w:rPr>
        <w:t xml:space="preserve"> (sentenza n. </w:t>
      </w:r>
      <w:r w:rsidR="008A6FC1">
        <w:rPr>
          <w:rFonts w:ascii="Times New Roman" w:hAnsi="Times New Roman" w:cs="Times New Roman"/>
          <w:sz w:val="28"/>
          <w:szCs w:val="28"/>
        </w:rPr>
        <w:t>2883/89, Sezione I, Corte di Cassazione)</w:t>
      </w:r>
      <w:r w:rsidR="00FE6D61">
        <w:rPr>
          <w:rFonts w:ascii="Times New Roman" w:hAnsi="Times New Roman" w:cs="Times New Roman"/>
          <w:sz w:val="28"/>
          <w:szCs w:val="28"/>
        </w:rPr>
        <w:t>.</w:t>
      </w:r>
    </w:p>
    <w:p w:rsidR="00D00BAF" w:rsidRDefault="00D00BAF" w:rsidP="00FE6D61">
      <w:pPr>
        <w:ind w:left="708"/>
        <w:jc w:val="both"/>
        <w:rPr>
          <w:rFonts w:ascii="Times New Roman" w:hAnsi="Times New Roman" w:cs="Times New Roman"/>
          <w:sz w:val="28"/>
          <w:szCs w:val="28"/>
        </w:rPr>
      </w:pPr>
    </w:p>
    <w:p w:rsidR="00FE6D61" w:rsidRDefault="00D00BAF" w:rsidP="00FE6D61">
      <w:pPr>
        <w:pStyle w:val="Paragrafoelenco"/>
        <w:numPr>
          <w:ilvl w:val="0"/>
          <w:numId w:val="25"/>
        </w:numPr>
        <w:jc w:val="both"/>
        <w:rPr>
          <w:rFonts w:ascii="Times New Roman" w:hAnsi="Times New Roman" w:cs="Times New Roman"/>
          <w:sz w:val="28"/>
          <w:szCs w:val="28"/>
        </w:rPr>
      </w:pPr>
      <w:r>
        <w:rPr>
          <w:rFonts w:ascii="Times New Roman" w:hAnsi="Times New Roman" w:cs="Times New Roman"/>
          <w:sz w:val="28"/>
          <w:szCs w:val="28"/>
        </w:rPr>
        <w:t xml:space="preserve">Nei casi di difetto di imputabilità </w:t>
      </w:r>
      <w:r w:rsidRPr="00D00BAF">
        <w:rPr>
          <w:rFonts w:ascii="Times New Roman" w:hAnsi="Times New Roman" w:cs="Times New Roman"/>
          <w:b/>
          <w:sz w:val="28"/>
          <w:szCs w:val="28"/>
        </w:rPr>
        <w:t>non</w:t>
      </w:r>
      <w:r>
        <w:rPr>
          <w:rFonts w:ascii="Times New Roman" w:hAnsi="Times New Roman" w:cs="Times New Roman"/>
          <w:sz w:val="28"/>
          <w:szCs w:val="28"/>
        </w:rPr>
        <w:t xml:space="preserve"> può avanzarsi </w:t>
      </w:r>
      <w:r w:rsidRPr="00D00BAF">
        <w:rPr>
          <w:rFonts w:ascii="Times New Roman" w:hAnsi="Times New Roman" w:cs="Times New Roman"/>
          <w:b/>
          <w:sz w:val="28"/>
          <w:szCs w:val="28"/>
        </w:rPr>
        <w:t>richiesta di archiviazione</w:t>
      </w:r>
      <w:r>
        <w:rPr>
          <w:rFonts w:ascii="Times New Roman" w:hAnsi="Times New Roman" w:cs="Times New Roman"/>
          <w:sz w:val="28"/>
          <w:szCs w:val="28"/>
        </w:rPr>
        <w:t xml:space="preserve"> perché tale ipotesi non è prevista dagli articoli 408 e 411 c.p.p.</w:t>
      </w:r>
    </w:p>
    <w:p w:rsidR="00D00BAF" w:rsidRDefault="00D00BAF" w:rsidP="00D00BAF">
      <w:pPr>
        <w:pStyle w:val="Paragrafoelenco"/>
        <w:jc w:val="both"/>
        <w:rPr>
          <w:rFonts w:ascii="Times New Roman" w:hAnsi="Times New Roman" w:cs="Times New Roman"/>
          <w:sz w:val="28"/>
          <w:szCs w:val="28"/>
        </w:rPr>
      </w:pPr>
      <w:r>
        <w:rPr>
          <w:rFonts w:ascii="Times New Roman" w:hAnsi="Times New Roman" w:cs="Times New Roman"/>
          <w:sz w:val="28"/>
          <w:szCs w:val="28"/>
        </w:rPr>
        <w:t xml:space="preserve">Il G.U.P. può pronunciare </w:t>
      </w:r>
      <w:r w:rsidRPr="00124E10">
        <w:rPr>
          <w:rFonts w:ascii="Times New Roman" w:hAnsi="Times New Roman" w:cs="Times New Roman"/>
          <w:b/>
          <w:sz w:val="28"/>
          <w:szCs w:val="28"/>
        </w:rPr>
        <w:t xml:space="preserve">sentenza di </w:t>
      </w:r>
      <w:r w:rsidR="00124E10" w:rsidRPr="00124E10">
        <w:rPr>
          <w:rFonts w:ascii="Times New Roman" w:hAnsi="Times New Roman" w:cs="Times New Roman"/>
          <w:b/>
          <w:sz w:val="28"/>
          <w:szCs w:val="28"/>
        </w:rPr>
        <w:t>non luogo a procedere</w:t>
      </w:r>
      <w:r>
        <w:rPr>
          <w:rFonts w:ascii="Times New Roman" w:hAnsi="Times New Roman" w:cs="Times New Roman"/>
          <w:sz w:val="28"/>
          <w:szCs w:val="28"/>
        </w:rPr>
        <w:t xml:space="preserve">, </w:t>
      </w:r>
      <w:r>
        <w:rPr>
          <w:rFonts w:ascii="Times New Roman" w:hAnsi="Times New Roman" w:cs="Times New Roman"/>
          <w:b/>
          <w:sz w:val="28"/>
          <w:szCs w:val="28"/>
        </w:rPr>
        <w:t>ai sensi dell’art. 425 c.p.p.</w:t>
      </w:r>
      <w:r>
        <w:rPr>
          <w:rFonts w:ascii="Times New Roman" w:hAnsi="Times New Roman" w:cs="Times New Roman"/>
          <w:sz w:val="28"/>
          <w:szCs w:val="28"/>
        </w:rPr>
        <w:t>, nei confronti di “</w:t>
      </w:r>
      <w:r w:rsidRPr="00D00BAF">
        <w:rPr>
          <w:rFonts w:ascii="Times New Roman" w:hAnsi="Times New Roman" w:cs="Times New Roman"/>
          <w:sz w:val="28"/>
          <w:szCs w:val="28"/>
          <w:u w:val="single"/>
        </w:rPr>
        <w:t>persona non punibile per qualsiasi causa</w:t>
      </w:r>
      <w:r>
        <w:rPr>
          <w:rFonts w:ascii="Times New Roman" w:hAnsi="Times New Roman" w:cs="Times New Roman"/>
          <w:sz w:val="28"/>
          <w:szCs w:val="28"/>
        </w:rPr>
        <w:t>”</w:t>
      </w:r>
      <w:r w:rsidR="00124E10">
        <w:rPr>
          <w:rFonts w:ascii="Times New Roman" w:hAnsi="Times New Roman" w:cs="Times New Roman"/>
          <w:sz w:val="28"/>
          <w:szCs w:val="28"/>
        </w:rPr>
        <w:t>, e quindi anche nell’ipotesi di difetto di imputabilità per incapacità di intendere e di volere.</w:t>
      </w:r>
    </w:p>
    <w:p w:rsidR="00BC2474" w:rsidRDefault="00124E10" w:rsidP="00D00BAF">
      <w:pPr>
        <w:pStyle w:val="Paragrafoelenco"/>
        <w:jc w:val="both"/>
        <w:rPr>
          <w:rFonts w:ascii="Times New Roman" w:hAnsi="Times New Roman" w:cs="Times New Roman"/>
          <w:sz w:val="28"/>
          <w:szCs w:val="28"/>
        </w:rPr>
      </w:pPr>
      <w:r>
        <w:rPr>
          <w:rFonts w:ascii="Times New Roman" w:hAnsi="Times New Roman" w:cs="Times New Roman"/>
          <w:sz w:val="28"/>
          <w:szCs w:val="28"/>
        </w:rPr>
        <w:lastRenderedPageBreak/>
        <w:t xml:space="preserve">Questo, però, solo a condizione che non debba essere applicata una </w:t>
      </w:r>
      <w:r w:rsidRPr="00124E10">
        <w:rPr>
          <w:rFonts w:ascii="Times New Roman" w:hAnsi="Times New Roman" w:cs="Times New Roman"/>
          <w:b/>
          <w:sz w:val="28"/>
          <w:szCs w:val="28"/>
        </w:rPr>
        <w:t>misura di sicurezza personale</w:t>
      </w:r>
      <w:r>
        <w:rPr>
          <w:rFonts w:ascii="Times New Roman" w:hAnsi="Times New Roman" w:cs="Times New Roman"/>
          <w:sz w:val="28"/>
          <w:szCs w:val="28"/>
        </w:rPr>
        <w:t>, in considerazione della pericolosità sociale dell’imputato, come si ricava dal comma 4 dell’art. 425 c.p.p.</w:t>
      </w:r>
    </w:p>
    <w:p w:rsidR="00124E10" w:rsidRDefault="00543AD2" w:rsidP="00D00BAF">
      <w:pPr>
        <w:pStyle w:val="Paragrafoelenco"/>
        <w:jc w:val="both"/>
        <w:rPr>
          <w:rFonts w:ascii="Times New Roman" w:hAnsi="Times New Roman" w:cs="Times New Roman"/>
          <w:sz w:val="28"/>
          <w:szCs w:val="28"/>
        </w:rPr>
      </w:pPr>
      <w:r>
        <w:rPr>
          <w:rFonts w:ascii="Times New Roman" w:hAnsi="Times New Roman" w:cs="Times New Roman"/>
          <w:sz w:val="28"/>
          <w:szCs w:val="28"/>
        </w:rPr>
        <w:t xml:space="preserve">Sempre nei casi di difetto di imputabilità non è praticabile la via della </w:t>
      </w:r>
      <w:r>
        <w:rPr>
          <w:rFonts w:ascii="Times New Roman" w:hAnsi="Times New Roman" w:cs="Times New Roman"/>
          <w:b/>
          <w:sz w:val="28"/>
          <w:szCs w:val="28"/>
        </w:rPr>
        <w:t xml:space="preserve">sentenza ex art. 129 c.p.p. </w:t>
      </w:r>
      <w:r>
        <w:rPr>
          <w:rFonts w:ascii="Times New Roman" w:hAnsi="Times New Roman" w:cs="Times New Roman"/>
          <w:sz w:val="28"/>
          <w:szCs w:val="28"/>
        </w:rPr>
        <w:t>ovvero quella dell</w:t>
      </w:r>
      <w:r w:rsidR="00460D62">
        <w:rPr>
          <w:rFonts w:ascii="Times New Roman" w:hAnsi="Times New Roman" w:cs="Times New Roman"/>
          <w:sz w:val="28"/>
          <w:szCs w:val="28"/>
        </w:rPr>
        <w:t xml:space="preserve">a </w:t>
      </w:r>
      <w:r>
        <w:rPr>
          <w:rFonts w:ascii="Times New Roman" w:hAnsi="Times New Roman" w:cs="Times New Roman"/>
          <w:b/>
          <w:sz w:val="28"/>
          <w:szCs w:val="28"/>
        </w:rPr>
        <w:t xml:space="preserve">sentenza ex art. 469 c.p.p. </w:t>
      </w:r>
      <w:r w:rsidR="00124E10">
        <w:rPr>
          <w:rFonts w:ascii="Times New Roman" w:hAnsi="Times New Roman" w:cs="Times New Roman"/>
          <w:sz w:val="28"/>
          <w:szCs w:val="28"/>
        </w:rPr>
        <w:t xml:space="preserve"> </w:t>
      </w:r>
    </w:p>
    <w:p w:rsidR="00D00BAF" w:rsidRPr="00FE6D61" w:rsidRDefault="00D00BAF" w:rsidP="00D00BAF">
      <w:pPr>
        <w:pStyle w:val="Paragrafoelenco"/>
        <w:jc w:val="both"/>
        <w:rPr>
          <w:rFonts w:ascii="Times New Roman" w:hAnsi="Times New Roman" w:cs="Times New Roman"/>
          <w:sz w:val="28"/>
          <w:szCs w:val="28"/>
        </w:rPr>
      </w:pPr>
    </w:p>
    <w:p w:rsidR="00FE6D61" w:rsidRDefault="00FE6D61" w:rsidP="00FE6D61">
      <w:pPr>
        <w:jc w:val="both"/>
        <w:rPr>
          <w:rFonts w:ascii="Times New Roman" w:hAnsi="Times New Roman" w:cs="Times New Roman"/>
          <w:sz w:val="28"/>
          <w:szCs w:val="28"/>
        </w:rPr>
      </w:pPr>
    </w:p>
    <w:p w:rsidR="00FE6D61" w:rsidRPr="00FE6D61" w:rsidRDefault="00FE6D61" w:rsidP="00FE6D61">
      <w:pPr>
        <w:jc w:val="both"/>
        <w:rPr>
          <w:rFonts w:ascii="Times New Roman" w:hAnsi="Times New Roman" w:cs="Times New Roman"/>
          <w:sz w:val="28"/>
          <w:szCs w:val="28"/>
        </w:rPr>
      </w:pPr>
    </w:p>
    <w:p w:rsidR="00C3250D" w:rsidRDefault="00C3250D" w:rsidP="00C3250D">
      <w:pPr>
        <w:pStyle w:val="Paragrafoelenco"/>
        <w:numPr>
          <w:ilvl w:val="0"/>
          <w:numId w:val="19"/>
        </w:numPr>
        <w:jc w:val="both"/>
        <w:rPr>
          <w:rFonts w:ascii="Times New Roman" w:hAnsi="Times New Roman" w:cs="Times New Roman"/>
          <w:b/>
          <w:sz w:val="28"/>
          <w:szCs w:val="28"/>
          <w:u w:val="single"/>
        </w:rPr>
      </w:pPr>
      <w:r w:rsidRPr="00C3250D">
        <w:rPr>
          <w:rFonts w:ascii="Times New Roman" w:hAnsi="Times New Roman" w:cs="Times New Roman"/>
          <w:b/>
          <w:sz w:val="28"/>
          <w:szCs w:val="28"/>
          <w:u w:val="single"/>
        </w:rPr>
        <w:t>LA PERICOLOSITA’ SOCIALE</w:t>
      </w:r>
    </w:p>
    <w:p w:rsidR="00C3250D" w:rsidRDefault="00C3250D" w:rsidP="00C3250D">
      <w:pPr>
        <w:ind w:left="360"/>
        <w:jc w:val="both"/>
        <w:rPr>
          <w:rFonts w:ascii="Times New Roman" w:hAnsi="Times New Roman" w:cs="Times New Roman"/>
          <w:b/>
          <w:sz w:val="28"/>
          <w:szCs w:val="28"/>
          <w:u w:val="single"/>
        </w:rPr>
      </w:pPr>
    </w:p>
    <w:p w:rsidR="005F4E69" w:rsidRPr="005F4E69" w:rsidRDefault="00457AA9" w:rsidP="00457AA9">
      <w:pPr>
        <w:pStyle w:val="Paragrafoelenco"/>
        <w:numPr>
          <w:ilvl w:val="0"/>
          <w:numId w:val="21"/>
        </w:numPr>
        <w:jc w:val="both"/>
        <w:rPr>
          <w:rFonts w:ascii="Times New Roman" w:hAnsi="Times New Roman" w:cs="Times New Roman"/>
          <w:b/>
          <w:sz w:val="28"/>
          <w:szCs w:val="28"/>
          <w:u w:val="single"/>
        </w:rPr>
      </w:pPr>
      <w:r w:rsidRPr="00457AA9">
        <w:rPr>
          <w:rFonts w:ascii="Times New Roman" w:hAnsi="Times New Roman" w:cs="Times New Roman"/>
          <w:sz w:val="28"/>
          <w:szCs w:val="28"/>
        </w:rPr>
        <w:t>Ai fini della applicabilità delle misure di sicurezza personali</w:t>
      </w:r>
      <w:r w:rsidR="0086206C">
        <w:rPr>
          <w:rFonts w:ascii="Times New Roman" w:hAnsi="Times New Roman" w:cs="Times New Roman"/>
          <w:sz w:val="28"/>
          <w:szCs w:val="28"/>
        </w:rPr>
        <w:t>, e quindi agli effetti della legge penale,</w:t>
      </w:r>
      <w:r w:rsidRPr="00457AA9">
        <w:rPr>
          <w:rFonts w:ascii="Times New Roman" w:hAnsi="Times New Roman" w:cs="Times New Roman"/>
          <w:sz w:val="28"/>
          <w:szCs w:val="28"/>
        </w:rPr>
        <w:t xml:space="preserve"> la nozione di pericolosità sociale </w:t>
      </w:r>
      <w:r>
        <w:rPr>
          <w:rFonts w:ascii="Times New Roman" w:hAnsi="Times New Roman" w:cs="Times New Roman"/>
          <w:sz w:val="28"/>
          <w:szCs w:val="28"/>
        </w:rPr>
        <w:t>rilevante si ricava tuttora dall’</w:t>
      </w:r>
      <w:r>
        <w:rPr>
          <w:rFonts w:ascii="Times New Roman" w:hAnsi="Times New Roman" w:cs="Times New Roman"/>
          <w:b/>
          <w:sz w:val="28"/>
          <w:szCs w:val="28"/>
        </w:rPr>
        <w:t>art. 20</w:t>
      </w:r>
      <w:r w:rsidR="004E0E9A">
        <w:rPr>
          <w:rFonts w:ascii="Times New Roman" w:hAnsi="Times New Roman" w:cs="Times New Roman"/>
          <w:b/>
          <w:sz w:val="28"/>
          <w:szCs w:val="28"/>
        </w:rPr>
        <w:t>3</w:t>
      </w:r>
      <w:r>
        <w:rPr>
          <w:rFonts w:ascii="Times New Roman" w:hAnsi="Times New Roman" w:cs="Times New Roman"/>
          <w:b/>
          <w:sz w:val="28"/>
          <w:szCs w:val="28"/>
        </w:rPr>
        <w:t xml:space="preserve"> c.p. </w:t>
      </w:r>
      <w:r>
        <w:rPr>
          <w:rFonts w:ascii="Times New Roman" w:hAnsi="Times New Roman" w:cs="Times New Roman"/>
          <w:sz w:val="28"/>
          <w:szCs w:val="28"/>
        </w:rPr>
        <w:t xml:space="preserve">che </w:t>
      </w:r>
      <w:r w:rsidR="005F4E69">
        <w:rPr>
          <w:rFonts w:ascii="Times New Roman" w:hAnsi="Times New Roman" w:cs="Times New Roman"/>
          <w:sz w:val="28"/>
          <w:szCs w:val="28"/>
        </w:rPr>
        <w:t xml:space="preserve">la ritiene </w:t>
      </w:r>
      <w:r>
        <w:rPr>
          <w:rFonts w:ascii="Times New Roman" w:hAnsi="Times New Roman" w:cs="Times New Roman"/>
          <w:sz w:val="28"/>
          <w:szCs w:val="28"/>
        </w:rPr>
        <w:t>sussiste</w:t>
      </w:r>
      <w:r w:rsidR="005F4E69">
        <w:rPr>
          <w:rFonts w:ascii="Times New Roman" w:hAnsi="Times New Roman" w:cs="Times New Roman"/>
          <w:sz w:val="28"/>
          <w:szCs w:val="28"/>
        </w:rPr>
        <w:t>re</w:t>
      </w:r>
      <w:r w:rsidR="00B165B6">
        <w:rPr>
          <w:rFonts w:ascii="Times New Roman" w:hAnsi="Times New Roman" w:cs="Times New Roman"/>
          <w:sz w:val="28"/>
          <w:szCs w:val="28"/>
        </w:rPr>
        <w:t xml:space="preserve"> quando il soggetto che ha commesso il reato</w:t>
      </w:r>
      <w:r>
        <w:rPr>
          <w:rFonts w:ascii="Times New Roman" w:hAnsi="Times New Roman" w:cs="Times New Roman"/>
          <w:sz w:val="28"/>
          <w:szCs w:val="28"/>
        </w:rPr>
        <w:t xml:space="preserve"> </w:t>
      </w:r>
      <w:r>
        <w:rPr>
          <w:rFonts w:ascii="Times New Roman" w:hAnsi="Times New Roman" w:cs="Times New Roman"/>
          <w:b/>
          <w:sz w:val="28"/>
          <w:szCs w:val="28"/>
        </w:rPr>
        <w:t>“è probabile che commetta nuovi fatti preveduti dalla legge come reati”</w:t>
      </w:r>
      <w:r w:rsidR="005F4E69">
        <w:rPr>
          <w:rFonts w:ascii="Times New Roman" w:hAnsi="Times New Roman" w:cs="Times New Roman"/>
          <w:sz w:val="28"/>
          <w:szCs w:val="28"/>
        </w:rPr>
        <w:t>.</w:t>
      </w:r>
    </w:p>
    <w:p w:rsidR="005F4E69" w:rsidRDefault="005F4E69" w:rsidP="005F4E69">
      <w:pPr>
        <w:pStyle w:val="Paragrafoelenco"/>
        <w:jc w:val="both"/>
        <w:rPr>
          <w:rFonts w:ascii="Times New Roman" w:hAnsi="Times New Roman" w:cs="Times New Roman"/>
          <w:b/>
          <w:sz w:val="28"/>
          <w:szCs w:val="28"/>
        </w:rPr>
      </w:pPr>
      <w:r>
        <w:rPr>
          <w:rFonts w:ascii="Times New Roman" w:hAnsi="Times New Roman" w:cs="Times New Roman"/>
          <w:sz w:val="28"/>
          <w:szCs w:val="28"/>
        </w:rPr>
        <w:t>La norma prevede, però, anche che</w:t>
      </w:r>
      <w:r>
        <w:rPr>
          <w:rFonts w:ascii="Times New Roman" w:hAnsi="Times New Roman" w:cs="Times New Roman"/>
          <w:b/>
          <w:sz w:val="28"/>
          <w:szCs w:val="28"/>
        </w:rPr>
        <w:t xml:space="preserve"> “la qualità di persona socialmente pericolosa si desume dalle circostanze indicate nell’articolo 133 c.p.”</w:t>
      </w:r>
    </w:p>
    <w:p w:rsidR="004E0E9A" w:rsidRDefault="005F4E69" w:rsidP="005F4E69">
      <w:pPr>
        <w:pStyle w:val="Paragrafoelenco"/>
        <w:jc w:val="both"/>
        <w:rPr>
          <w:rFonts w:ascii="Times New Roman" w:hAnsi="Times New Roman" w:cs="Times New Roman"/>
          <w:sz w:val="28"/>
          <w:szCs w:val="28"/>
        </w:rPr>
      </w:pPr>
      <w:r>
        <w:rPr>
          <w:rFonts w:ascii="Times New Roman" w:hAnsi="Times New Roman" w:cs="Times New Roman"/>
          <w:sz w:val="28"/>
          <w:szCs w:val="28"/>
        </w:rPr>
        <w:t>Tale richiamo impone al Giudice di effettuare la prognosi di pericolosità sociale necessaria per l’applicazione delle misure di sicurezza, utilizzando come parametri gli stessi indici da prendere in considerazione ai fini della determinazione dell’entità del trattamento sanzionatorio</w:t>
      </w:r>
      <w:r w:rsidR="004E0E9A">
        <w:rPr>
          <w:rFonts w:ascii="Times New Roman" w:hAnsi="Times New Roman" w:cs="Times New Roman"/>
          <w:sz w:val="28"/>
          <w:szCs w:val="28"/>
        </w:rPr>
        <w:t xml:space="preserve"> e </w:t>
      </w:r>
      <w:r w:rsidR="004E0E9A" w:rsidRPr="004E0E9A">
        <w:rPr>
          <w:rFonts w:ascii="Times New Roman" w:hAnsi="Times New Roman" w:cs="Times New Roman"/>
          <w:sz w:val="28"/>
          <w:szCs w:val="28"/>
          <w:u w:val="single"/>
        </w:rPr>
        <w:t xml:space="preserve">dovendosi </w:t>
      </w:r>
      <w:r w:rsidRPr="004E0E9A">
        <w:rPr>
          <w:rFonts w:ascii="Times New Roman" w:hAnsi="Times New Roman" w:cs="Times New Roman"/>
          <w:sz w:val="28"/>
          <w:szCs w:val="28"/>
          <w:u w:val="single"/>
        </w:rPr>
        <w:t>esclude</w:t>
      </w:r>
      <w:r w:rsidR="004E0E9A" w:rsidRPr="004E0E9A">
        <w:rPr>
          <w:rFonts w:ascii="Times New Roman" w:hAnsi="Times New Roman" w:cs="Times New Roman"/>
          <w:sz w:val="28"/>
          <w:szCs w:val="28"/>
          <w:u w:val="single"/>
        </w:rPr>
        <w:t>re</w:t>
      </w:r>
      <w:r w:rsidRPr="004E0E9A">
        <w:rPr>
          <w:rFonts w:ascii="Times New Roman" w:hAnsi="Times New Roman" w:cs="Times New Roman"/>
          <w:sz w:val="28"/>
          <w:szCs w:val="28"/>
          <w:u w:val="single"/>
        </w:rPr>
        <w:t xml:space="preserve"> che tale valutazione possa essere fondata esclusivamente sulle risultanze medico-psichiatriche</w:t>
      </w:r>
      <w:r w:rsidR="00B165B6">
        <w:rPr>
          <w:rFonts w:ascii="Times New Roman" w:hAnsi="Times New Roman" w:cs="Times New Roman"/>
          <w:sz w:val="28"/>
          <w:szCs w:val="28"/>
        </w:rPr>
        <w:t>.</w:t>
      </w:r>
    </w:p>
    <w:p w:rsidR="0086206C" w:rsidRDefault="00B165B6" w:rsidP="005F4E69">
      <w:pPr>
        <w:pStyle w:val="Paragrafoelenco"/>
        <w:jc w:val="both"/>
        <w:rPr>
          <w:rFonts w:ascii="Times New Roman" w:hAnsi="Times New Roman" w:cs="Times New Roman"/>
          <w:sz w:val="28"/>
          <w:szCs w:val="28"/>
        </w:rPr>
      </w:pPr>
      <w:r>
        <w:rPr>
          <w:rFonts w:ascii="Times New Roman" w:hAnsi="Times New Roman" w:cs="Times New Roman"/>
          <w:sz w:val="28"/>
          <w:szCs w:val="28"/>
        </w:rPr>
        <w:t>Al Giudice,</w:t>
      </w:r>
      <w:r w:rsidR="005F4E69">
        <w:rPr>
          <w:rFonts w:ascii="Times New Roman" w:hAnsi="Times New Roman" w:cs="Times New Roman"/>
          <w:sz w:val="28"/>
          <w:szCs w:val="28"/>
        </w:rPr>
        <w:t xml:space="preserve"> tuttavia</w:t>
      </w:r>
      <w:r>
        <w:rPr>
          <w:rFonts w:ascii="Times New Roman" w:hAnsi="Times New Roman" w:cs="Times New Roman"/>
          <w:sz w:val="28"/>
          <w:szCs w:val="28"/>
        </w:rPr>
        <w:t xml:space="preserve">, non è </w:t>
      </w:r>
      <w:r w:rsidR="005F4E69">
        <w:rPr>
          <w:rFonts w:ascii="Times New Roman" w:hAnsi="Times New Roman" w:cs="Times New Roman"/>
          <w:sz w:val="28"/>
          <w:szCs w:val="28"/>
        </w:rPr>
        <w:t>impo</w:t>
      </w:r>
      <w:r>
        <w:rPr>
          <w:rFonts w:ascii="Times New Roman" w:hAnsi="Times New Roman" w:cs="Times New Roman"/>
          <w:sz w:val="28"/>
          <w:szCs w:val="28"/>
        </w:rPr>
        <w:t>sto</w:t>
      </w:r>
      <w:r w:rsidR="005F4E69">
        <w:rPr>
          <w:rFonts w:ascii="Times New Roman" w:hAnsi="Times New Roman" w:cs="Times New Roman"/>
          <w:sz w:val="28"/>
          <w:szCs w:val="28"/>
        </w:rPr>
        <w:t xml:space="preserve"> di desumere la pericolosità sociale necessariamente dalla contemporanea presenza di tutti i parametri previsti dal citato art. 133 c.p., essendo sufficiente che la relativa valutazione si fondi su di uno solo di essi ritenuto di valore assorbente (sentenza n. 43631/17 della Sezione V della Corte di Cassazione</w:t>
      </w:r>
      <w:r w:rsidR="003D5840">
        <w:rPr>
          <w:rFonts w:ascii="Times New Roman" w:hAnsi="Times New Roman" w:cs="Times New Roman"/>
          <w:sz w:val="28"/>
          <w:szCs w:val="28"/>
        </w:rPr>
        <w:t>)</w:t>
      </w:r>
      <w:r>
        <w:rPr>
          <w:rFonts w:ascii="Times New Roman" w:hAnsi="Times New Roman" w:cs="Times New Roman"/>
          <w:sz w:val="28"/>
          <w:szCs w:val="28"/>
        </w:rPr>
        <w:t>.</w:t>
      </w:r>
      <w:r w:rsidR="005F4E69">
        <w:rPr>
          <w:rFonts w:ascii="Times New Roman" w:hAnsi="Times New Roman" w:cs="Times New Roman"/>
          <w:sz w:val="28"/>
          <w:szCs w:val="28"/>
        </w:rPr>
        <w:t xml:space="preserve">  </w:t>
      </w:r>
    </w:p>
    <w:p w:rsidR="0086206C" w:rsidRDefault="0086206C" w:rsidP="0086206C">
      <w:pPr>
        <w:jc w:val="both"/>
        <w:rPr>
          <w:rFonts w:ascii="Times New Roman" w:hAnsi="Times New Roman" w:cs="Times New Roman"/>
          <w:sz w:val="28"/>
          <w:szCs w:val="28"/>
        </w:rPr>
      </w:pPr>
    </w:p>
    <w:p w:rsidR="0046429C" w:rsidRPr="0046429C" w:rsidRDefault="0086206C" w:rsidP="0086206C">
      <w:pPr>
        <w:pStyle w:val="Paragrafoelenco"/>
        <w:numPr>
          <w:ilvl w:val="0"/>
          <w:numId w:val="21"/>
        </w:numPr>
        <w:jc w:val="both"/>
        <w:rPr>
          <w:rFonts w:ascii="Times New Roman" w:hAnsi="Times New Roman" w:cs="Times New Roman"/>
          <w:sz w:val="28"/>
          <w:szCs w:val="28"/>
          <w:u w:val="single"/>
        </w:rPr>
      </w:pPr>
      <w:r>
        <w:rPr>
          <w:rFonts w:ascii="Times New Roman" w:hAnsi="Times New Roman" w:cs="Times New Roman"/>
          <w:sz w:val="28"/>
          <w:szCs w:val="28"/>
        </w:rPr>
        <w:t>L’art. 1, comma 1, lett. b) del D.L. n. 52/14, nel testo risultante dalla legge di conversione n. 81/14</w:t>
      </w:r>
      <w:r w:rsidR="0046429C">
        <w:rPr>
          <w:rFonts w:ascii="Times New Roman" w:hAnsi="Times New Roman" w:cs="Times New Roman"/>
          <w:sz w:val="28"/>
          <w:szCs w:val="28"/>
        </w:rPr>
        <w:t xml:space="preserve"> – la normativa volta al definitivo superamento degli ospedali psichiatrici giudiziari - </w:t>
      </w:r>
      <w:r>
        <w:rPr>
          <w:rFonts w:ascii="Times New Roman" w:hAnsi="Times New Roman" w:cs="Times New Roman"/>
          <w:sz w:val="28"/>
          <w:szCs w:val="28"/>
        </w:rPr>
        <w:t xml:space="preserve">prevede che: </w:t>
      </w:r>
      <w:r>
        <w:rPr>
          <w:rFonts w:ascii="Times New Roman" w:hAnsi="Times New Roman" w:cs="Times New Roman"/>
          <w:i/>
          <w:sz w:val="28"/>
          <w:szCs w:val="28"/>
        </w:rPr>
        <w:t xml:space="preserve">“Il giudice dispone nei confronti dell’infermo di mente e del seminfermo di mente l’applicazione di una misura di sicurezza, anche in via provvisoria, diversa dal ricovero in un ospedale psichiatrico giudiziario o in una casa di cura e di custodia, salvo quando sono acquisiti elementi dai quali risulta che ogni misura diversa non è idonea ad assicurare cure adeguate e a far fronte alla sua </w:t>
      </w:r>
      <w:r w:rsidRPr="00343E32">
        <w:rPr>
          <w:rFonts w:ascii="Times New Roman" w:hAnsi="Times New Roman" w:cs="Times New Roman"/>
          <w:i/>
          <w:sz w:val="28"/>
          <w:szCs w:val="28"/>
          <w:u w:val="single"/>
        </w:rPr>
        <w:t>pericolosità sociale</w:t>
      </w:r>
      <w:r>
        <w:rPr>
          <w:rFonts w:ascii="Times New Roman" w:hAnsi="Times New Roman" w:cs="Times New Roman"/>
          <w:i/>
          <w:sz w:val="28"/>
          <w:szCs w:val="28"/>
        </w:rPr>
        <w:t xml:space="preserve">, il cui </w:t>
      </w:r>
      <w:r w:rsidRPr="00343E32">
        <w:rPr>
          <w:rFonts w:ascii="Times New Roman" w:hAnsi="Times New Roman" w:cs="Times New Roman"/>
          <w:i/>
          <w:sz w:val="28"/>
          <w:szCs w:val="28"/>
          <w:u w:val="single"/>
        </w:rPr>
        <w:lastRenderedPageBreak/>
        <w:t>accertamento</w:t>
      </w:r>
      <w:r>
        <w:rPr>
          <w:rFonts w:ascii="Times New Roman" w:hAnsi="Times New Roman" w:cs="Times New Roman"/>
          <w:i/>
          <w:sz w:val="28"/>
          <w:szCs w:val="28"/>
        </w:rPr>
        <w:t xml:space="preserve"> è </w:t>
      </w:r>
      <w:r w:rsidRPr="00A569A7">
        <w:rPr>
          <w:rFonts w:ascii="Times New Roman" w:hAnsi="Times New Roman" w:cs="Times New Roman"/>
          <w:i/>
          <w:sz w:val="28"/>
          <w:szCs w:val="28"/>
          <w:u w:val="single"/>
        </w:rPr>
        <w:t>effettuato sulla base delle qualità soggettive della persona e senza tenere conto delle condizioni di cui all’articolo 133, secondo comma, numero 4, c.p.</w:t>
      </w:r>
      <w:r>
        <w:rPr>
          <w:rFonts w:ascii="Times New Roman" w:hAnsi="Times New Roman" w:cs="Times New Roman"/>
          <w:i/>
          <w:sz w:val="28"/>
          <w:szCs w:val="28"/>
        </w:rPr>
        <w:t xml:space="preserve"> Allo stesso modo provvede il magistrato di sorveglianza quando interviene ai sensi dell’articolo 679 c.p.p. </w:t>
      </w:r>
      <w:r w:rsidRPr="00A569A7">
        <w:rPr>
          <w:rFonts w:ascii="Times New Roman" w:hAnsi="Times New Roman" w:cs="Times New Roman"/>
          <w:i/>
          <w:sz w:val="28"/>
          <w:szCs w:val="28"/>
          <w:u w:val="single"/>
        </w:rPr>
        <w:t>Non costituisce elemento idoneo a supportare il giudizio di pericolosità sociale</w:t>
      </w:r>
      <w:r w:rsidR="0046429C" w:rsidRPr="00A569A7">
        <w:rPr>
          <w:rFonts w:ascii="Times New Roman" w:hAnsi="Times New Roman" w:cs="Times New Roman"/>
          <w:i/>
          <w:sz w:val="28"/>
          <w:szCs w:val="28"/>
          <w:u w:val="single"/>
        </w:rPr>
        <w:t xml:space="preserve"> la sola mancanza di programmi terapeutici individuali</w:t>
      </w:r>
      <w:r w:rsidR="0046429C">
        <w:rPr>
          <w:rFonts w:ascii="Times New Roman" w:hAnsi="Times New Roman" w:cs="Times New Roman"/>
          <w:i/>
          <w:sz w:val="28"/>
          <w:szCs w:val="28"/>
        </w:rPr>
        <w:t>”.</w:t>
      </w:r>
    </w:p>
    <w:p w:rsidR="00C3250D" w:rsidRDefault="0046429C" w:rsidP="0046429C">
      <w:pPr>
        <w:pStyle w:val="Paragrafoelenco"/>
        <w:jc w:val="both"/>
        <w:rPr>
          <w:rFonts w:ascii="Times New Roman" w:hAnsi="Times New Roman" w:cs="Times New Roman"/>
          <w:sz w:val="28"/>
          <w:szCs w:val="28"/>
        </w:rPr>
      </w:pPr>
      <w:r>
        <w:rPr>
          <w:rFonts w:ascii="Times New Roman" w:hAnsi="Times New Roman" w:cs="Times New Roman"/>
          <w:sz w:val="28"/>
          <w:szCs w:val="28"/>
        </w:rPr>
        <w:t>Merita di essere segnalato che la Corte Costituzionale, con la sentenza n. 186/2015, ha dichiarato non fondata la questione di legittimità costituzionale di tale norma nella parte in cui stabilisce che l’accertamento della pericolosità sociale è effettuato sulla base delle qualità soggettive della persona e senza tenere conto delle condizioni di cui all’art. 133, comma 2, nr. 4 c.p.</w:t>
      </w:r>
      <w:r w:rsidR="00A569A7">
        <w:rPr>
          <w:rFonts w:ascii="Times New Roman" w:hAnsi="Times New Roman" w:cs="Times New Roman"/>
          <w:sz w:val="28"/>
          <w:szCs w:val="28"/>
        </w:rPr>
        <w:t xml:space="preserve"> (si parla di </w:t>
      </w:r>
      <w:r w:rsidR="00A569A7">
        <w:rPr>
          <w:rFonts w:ascii="Times New Roman" w:hAnsi="Times New Roman" w:cs="Times New Roman"/>
          <w:i/>
          <w:sz w:val="28"/>
          <w:szCs w:val="28"/>
        </w:rPr>
        <w:t>pericolosità sociale decontestualizzata</w:t>
      </w:r>
      <w:r w:rsidR="00A569A7">
        <w:rPr>
          <w:rFonts w:ascii="Times New Roman" w:hAnsi="Times New Roman" w:cs="Times New Roman"/>
          <w:sz w:val="28"/>
          <w:szCs w:val="28"/>
        </w:rPr>
        <w:t>)</w:t>
      </w:r>
      <w:r>
        <w:rPr>
          <w:rFonts w:ascii="Times New Roman" w:hAnsi="Times New Roman" w:cs="Times New Roman"/>
          <w:sz w:val="28"/>
          <w:szCs w:val="28"/>
        </w:rPr>
        <w:t>, in quanto ha chiarito che: “</w:t>
      </w:r>
      <w:r w:rsidRPr="006258EC">
        <w:rPr>
          <w:rFonts w:ascii="Times New Roman" w:hAnsi="Times New Roman" w:cs="Times New Roman"/>
          <w:sz w:val="28"/>
          <w:szCs w:val="28"/>
          <w:u w:val="single"/>
        </w:rPr>
        <w:t>la disposizione censurata non ha modificato, neppure indirettamente, per le persone inferme o seminferme di mente, la nozione di pericolosità sociale, ma si è limitata ad incidere sui criteri di scelta tra le diverse misure di sicurezza e sulle condizioni per l’applicazione di quelle detentive</w:t>
      </w:r>
      <w:r>
        <w:rPr>
          <w:rFonts w:ascii="Times New Roman" w:hAnsi="Times New Roman" w:cs="Times New Roman"/>
          <w:sz w:val="28"/>
          <w:szCs w:val="28"/>
        </w:rPr>
        <w:t>”.</w:t>
      </w:r>
      <w:r>
        <w:rPr>
          <w:rFonts w:ascii="Times New Roman" w:hAnsi="Times New Roman" w:cs="Times New Roman"/>
          <w:i/>
          <w:sz w:val="28"/>
          <w:szCs w:val="28"/>
        </w:rPr>
        <w:t xml:space="preserve"> </w:t>
      </w:r>
      <w:r w:rsidR="0086206C">
        <w:rPr>
          <w:rFonts w:ascii="Times New Roman" w:hAnsi="Times New Roman" w:cs="Times New Roman"/>
          <w:i/>
          <w:sz w:val="28"/>
          <w:szCs w:val="28"/>
        </w:rPr>
        <w:t xml:space="preserve"> </w:t>
      </w:r>
      <w:r w:rsidR="0086206C">
        <w:rPr>
          <w:rFonts w:ascii="Times New Roman" w:hAnsi="Times New Roman" w:cs="Times New Roman"/>
          <w:sz w:val="28"/>
          <w:szCs w:val="28"/>
        </w:rPr>
        <w:t xml:space="preserve"> </w:t>
      </w:r>
    </w:p>
    <w:p w:rsidR="006258EC" w:rsidRDefault="006258EC" w:rsidP="0046429C">
      <w:pPr>
        <w:pStyle w:val="Paragrafoelenco"/>
        <w:jc w:val="both"/>
        <w:rPr>
          <w:rFonts w:ascii="Times New Roman" w:hAnsi="Times New Roman" w:cs="Times New Roman"/>
          <w:sz w:val="28"/>
          <w:szCs w:val="28"/>
          <w:u w:val="single"/>
        </w:rPr>
      </w:pPr>
    </w:p>
    <w:p w:rsidR="006258EC" w:rsidRDefault="006258EC" w:rsidP="0046429C">
      <w:pPr>
        <w:pStyle w:val="Paragrafoelenco"/>
        <w:jc w:val="both"/>
        <w:rPr>
          <w:rFonts w:ascii="Times New Roman" w:hAnsi="Times New Roman" w:cs="Times New Roman"/>
          <w:sz w:val="28"/>
          <w:szCs w:val="28"/>
          <w:u w:val="single"/>
        </w:rPr>
      </w:pPr>
    </w:p>
    <w:p w:rsidR="006258EC" w:rsidRDefault="006258EC" w:rsidP="0046429C">
      <w:pPr>
        <w:pStyle w:val="Paragrafoelenco"/>
        <w:jc w:val="both"/>
        <w:rPr>
          <w:rFonts w:ascii="Times New Roman" w:hAnsi="Times New Roman" w:cs="Times New Roman"/>
          <w:sz w:val="28"/>
          <w:szCs w:val="28"/>
          <w:u w:val="single"/>
        </w:rPr>
      </w:pPr>
    </w:p>
    <w:p w:rsidR="006258EC" w:rsidRDefault="006258EC" w:rsidP="0046429C">
      <w:pPr>
        <w:pStyle w:val="Paragrafoelenco"/>
        <w:jc w:val="both"/>
        <w:rPr>
          <w:rFonts w:ascii="Times New Roman" w:hAnsi="Times New Roman" w:cs="Times New Roman"/>
          <w:sz w:val="28"/>
          <w:szCs w:val="28"/>
          <w:u w:val="single"/>
        </w:rPr>
      </w:pPr>
    </w:p>
    <w:p w:rsidR="006258EC" w:rsidRPr="006258EC" w:rsidRDefault="006258EC" w:rsidP="006258EC">
      <w:pPr>
        <w:pStyle w:val="Paragrafoelenco"/>
        <w:ind w:left="5676" w:firstLine="696"/>
        <w:jc w:val="both"/>
        <w:rPr>
          <w:rFonts w:ascii="Times New Roman" w:hAnsi="Times New Roman" w:cs="Times New Roman"/>
          <w:sz w:val="28"/>
          <w:szCs w:val="28"/>
        </w:rPr>
      </w:pPr>
      <w:r>
        <w:rPr>
          <w:rFonts w:ascii="Times New Roman" w:hAnsi="Times New Roman" w:cs="Times New Roman"/>
          <w:sz w:val="28"/>
          <w:szCs w:val="28"/>
        </w:rPr>
        <w:t>Dr. Guido RISPOLI</w:t>
      </w:r>
    </w:p>
    <w:sectPr w:rsidR="006258EC" w:rsidRPr="006258EC">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28C" w:rsidRDefault="0083228C" w:rsidP="007A718D">
      <w:pPr>
        <w:spacing w:after="0" w:line="240" w:lineRule="auto"/>
      </w:pPr>
      <w:r>
        <w:separator/>
      </w:r>
    </w:p>
  </w:endnote>
  <w:endnote w:type="continuationSeparator" w:id="0">
    <w:p w:rsidR="0083228C" w:rsidRDefault="0083228C" w:rsidP="007A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377508"/>
      <w:docPartObj>
        <w:docPartGallery w:val="Page Numbers (Bottom of Page)"/>
        <w:docPartUnique/>
      </w:docPartObj>
    </w:sdtPr>
    <w:sdtEndPr/>
    <w:sdtContent>
      <w:p w:rsidR="0086206C" w:rsidRDefault="0086206C">
        <w:pPr>
          <w:pStyle w:val="Pidipagina"/>
          <w:jc w:val="center"/>
        </w:pPr>
        <w:r>
          <w:fldChar w:fldCharType="begin"/>
        </w:r>
        <w:r>
          <w:instrText>PAGE   \* MERGEFORMAT</w:instrText>
        </w:r>
        <w:r>
          <w:fldChar w:fldCharType="separate"/>
        </w:r>
        <w:r w:rsidR="00440BEE">
          <w:rPr>
            <w:noProof/>
          </w:rPr>
          <w:t>1</w:t>
        </w:r>
        <w:r>
          <w:fldChar w:fldCharType="end"/>
        </w:r>
      </w:p>
    </w:sdtContent>
  </w:sdt>
  <w:p w:rsidR="0086206C" w:rsidRDefault="0086206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28C" w:rsidRDefault="0083228C" w:rsidP="007A718D">
      <w:pPr>
        <w:spacing w:after="0" w:line="240" w:lineRule="auto"/>
      </w:pPr>
      <w:r>
        <w:separator/>
      </w:r>
    </w:p>
  </w:footnote>
  <w:footnote w:type="continuationSeparator" w:id="0">
    <w:p w:rsidR="0083228C" w:rsidRDefault="0083228C" w:rsidP="007A71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FF7"/>
    <w:multiLevelType w:val="hybridMultilevel"/>
    <w:tmpl w:val="B23053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411374"/>
    <w:multiLevelType w:val="hybridMultilevel"/>
    <w:tmpl w:val="172EB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4D1278"/>
    <w:multiLevelType w:val="hybridMultilevel"/>
    <w:tmpl w:val="202CB15C"/>
    <w:lvl w:ilvl="0" w:tplc="731204D8">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C500E6E"/>
    <w:multiLevelType w:val="hybridMultilevel"/>
    <w:tmpl w:val="6C4C2F90"/>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4">
    <w:nsid w:val="14F82694"/>
    <w:multiLevelType w:val="hybridMultilevel"/>
    <w:tmpl w:val="7A686B72"/>
    <w:lvl w:ilvl="0" w:tplc="731204D8">
      <w:numFmt w:val="bullet"/>
      <w:lvlText w:val="-"/>
      <w:lvlJc w:val="left"/>
      <w:pPr>
        <w:ind w:left="1218" w:hanging="360"/>
      </w:pPr>
      <w:rPr>
        <w:rFonts w:ascii="Times New Roman" w:eastAsiaTheme="minorHAnsi" w:hAnsi="Times New Roman" w:cs="Times New Roman" w:hint="default"/>
      </w:rPr>
    </w:lvl>
    <w:lvl w:ilvl="1" w:tplc="04100003" w:tentative="1">
      <w:start w:val="1"/>
      <w:numFmt w:val="bullet"/>
      <w:lvlText w:val="o"/>
      <w:lvlJc w:val="left"/>
      <w:pPr>
        <w:ind w:left="1578" w:hanging="360"/>
      </w:pPr>
      <w:rPr>
        <w:rFonts w:ascii="Courier New" w:hAnsi="Courier New" w:cs="Courier New" w:hint="default"/>
      </w:rPr>
    </w:lvl>
    <w:lvl w:ilvl="2" w:tplc="04100005" w:tentative="1">
      <w:start w:val="1"/>
      <w:numFmt w:val="bullet"/>
      <w:lvlText w:val=""/>
      <w:lvlJc w:val="left"/>
      <w:pPr>
        <w:ind w:left="2298" w:hanging="360"/>
      </w:pPr>
      <w:rPr>
        <w:rFonts w:ascii="Wingdings" w:hAnsi="Wingdings" w:hint="default"/>
      </w:rPr>
    </w:lvl>
    <w:lvl w:ilvl="3" w:tplc="04100001" w:tentative="1">
      <w:start w:val="1"/>
      <w:numFmt w:val="bullet"/>
      <w:lvlText w:val=""/>
      <w:lvlJc w:val="left"/>
      <w:pPr>
        <w:ind w:left="3018" w:hanging="360"/>
      </w:pPr>
      <w:rPr>
        <w:rFonts w:ascii="Symbol" w:hAnsi="Symbol" w:hint="default"/>
      </w:rPr>
    </w:lvl>
    <w:lvl w:ilvl="4" w:tplc="04100003" w:tentative="1">
      <w:start w:val="1"/>
      <w:numFmt w:val="bullet"/>
      <w:lvlText w:val="o"/>
      <w:lvlJc w:val="left"/>
      <w:pPr>
        <w:ind w:left="3738" w:hanging="360"/>
      </w:pPr>
      <w:rPr>
        <w:rFonts w:ascii="Courier New" w:hAnsi="Courier New" w:cs="Courier New" w:hint="default"/>
      </w:rPr>
    </w:lvl>
    <w:lvl w:ilvl="5" w:tplc="04100005" w:tentative="1">
      <w:start w:val="1"/>
      <w:numFmt w:val="bullet"/>
      <w:lvlText w:val=""/>
      <w:lvlJc w:val="left"/>
      <w:pPr>
        <w:ind w:left="4458" w:hanging="360"/>
      </w:pPr>
      <w:rPr>
        <w:rFonts w:ascii="Wingdings" w:hAnsi="Wingdings" w:hint="default"/>
      </w:rPr>
    </w:lvl>
    <w:lvl w:ilvl="6" w:tplc="04100001" w:tentative="1">
      <w:start w:val="1"/>
      <w:numFmt w:val="bullet"/>
      <w:lvlText w:val=""/>
      <w:lvlJc w:val="left"/>
      <w:pPr>
        <w:ind w:left="5178" w:hanging="360"/>
      </w:pPr>
      <w:rPr>
        <w:rFonts w:ascii="Symbol" w:hAnsi="Symbol" w:hint="default"/>
      </w:rPr>
    </w:lvl>
    <w:lvl w:ilvl="7" w:tplc="04100003" w:tentative="1">
      <w:start w:val="1"/>
      <w:numFmt w:val="bullet"/>
      <w:lvlText w:val="o"/>
      <w:lvlJc w:val="left"/>
      <w:pPr>
        <w:ind w:left="5898" w:hanging="360"/>
      </w:pPr>
      <w:rPr>
        <w:rFonts w:ascii="Courier New" w:hAnsi="Courier New" w:cs="Courier New" w:hint="default"/>
      </w:rPr>
    </w:lvl>
    <w:lvl w:ilvl="8" w:tplc="04100005" w:tentative="1">
      <w:start w:val="1"/>
      <w:numFmt w:val="bullet"/>
      <w:lvlText w:val=""/>
      <w:lvlJc w:val="left"/>
      <w:pPr>
        <w:ind w:left="6618" w:hanging="360"/>
      </w:pPr>
      <w:rPr>
        <w:rFonts w:ascii="Wingdings" w:hAnsi="Wingdings" w:hint="default"/>
      </w:rPr>
    </w:lvl>
  </w:abstractNum>
  <w:abstractNum w:abstractNumId="5">
    <w:nsid w:val="190C1F1F"/>
    <w:multiLevelType w:val="hybridMultilevel"/>
    <w:tmpl w:val="A37084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3F4961"/>
    <w:multiLevelType w:val="hybridMultilevel"/>
    <w:tmpl w:val="45EAB14C"/>
    <w:lvl w:ilvl="0" w:tplc="1E9CCAF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EE3824"/>
    <w:multiLevelType w:val="hybridMultilevel"/>
    <w:tmpl w:val="B070608C"/>
    <w:lvl w:ilvl="0" w:tplc="04100011">
      <w:start w:val="1"/>
      <w:numFmt w:val="decimal"/>
      <w:lvlText w:val="%1)"/>
      <w:lvlJc w:val="left"/>
      <w:pPr>
        <w:ind w:left="1069" w:hanging="360"/>
      </w:pPr>
      <w:rPr>
        <w:rFonts w:hint="default"/>
      </w:rPr>
    </w:lvl>
    <w:lvl w:ilvl="1" w:tplc="04100019">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8">
    <w:nsid w:val="2E257382"/>
    <w:multiLevelType w:val="hybridMultilevel"/>
    <w:tmpl w:val="CEE0F910"/>
    <w:lvl w:ilvl="0" w:tplc="507C0DE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321638D4"/>
    <w:multiLevelType w:val="hybridMultilevel"/>
    <w:tmpl w:val="F05C9A86"/>
    <w:lvl w:ilvl="0" w:tplc="323A5E5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243ACF"/>
    <w:multiLevelType w:val="hybridMultilevel"/>
    <w:tmpl w:val="BDCE25CC"/>
    <w:lvl w:ilvl="0" w:tplc="323A5E5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8972990"/>
    <w:multiLevelType w:val="hybridMultilevel"/>
    <w:tmpl w:val="7EA03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9F549F"/>
    <w:multiLevelType w:val="hybridMultilevel"/>
    <w:tmpl w:val="401281C2"/>
    <w:lvl w:ilvl="0" w:tplc="323A5E5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1F179C0"/>
    <w:multiLevelType w:val="hybridMultilevel"/>
    <w:tmpl w:val="DAF47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D9F21A3"/>
    <w:multiLevelType w:val="hybridMultilevel"/>
    <w:tmpl w:val="A044D284"/>
    <w:lvl w:ilvl="0" w:tplc="64044DE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4EF97332"/>
    <w:multiLevelType w:val="hybridMultilevel"/>
    <w:tmpl w:val="DBAE3422"/>
    <w:lvl w:ilvl="0" w:tplc="323A5E5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1263716"/>
    <w:multiLevelType w:val="hybridMultilevel"/>
    <w:tmpl w:val="F1E09E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22B5BDF"/>
    <w:multiLevelType w:val="hybridMultilevel"/>
    <w:tmpl w:val="9BC208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3422C85"/>
    <w:multiLevelType w:val="hybridMultilevel"/>
    <w:tmpl w:val="552016D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74967F61"/>
    <w:multiLevelType w:val="hybridMultilevel"/>
    <w:tmpl w:val="910E3D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6156692"/>
    <w:multiLevelType w:val="hybridMultilevel"/>
    <w:tmpl w:val="773A7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89826CA"/>
    <w:multiLevelType w:val="hybridMultilevel"/>
    <w:tmpl w:val="A3BE4DB2"/>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22">
    <w:nsid w:val="796D241C"/>
    <w:multiLevelType w:val="hybridMultilevel"/>
    <w:tmpl w:val="F3BAE9C6"/>
    <w:lvl w:ilvl="0" w:tplc="323A5E5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AF44480"/>
    <w:multiLevelType w:val="hybridMultilevel"/>
    <w:tmpl w:val="6E7039F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7F7A3D83"/>
    <w:multiLevelType w:val="hybridMultilevel"/>
    <w:tmpl w:val="264CA45A"/>
    <w:lvl w:ilvl="0" w:tplc="323A5E5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2"/>
  </w:num>
  <w:num w:numId="4">
    <w:abstractNumId w:val="10"/>
  </w:num>
  <w:num w:numId="5">
    <w:abstractNumId w:val="24"/>
  </w:num>
  <w:num w:numId="6">
    <w:abstractNumId w:val="9"/>
  </w:num>
  <w:num w:numId="7">
    <w:abstractNumId w:val="8"/>
  </w:num>
  <w:num w:numId="8">
    <w:abstractNumId w:val="3"/>
  </w:num>
  <w:num w:numId="9">
    <w:abstractNumId w:val="7"/>
  </w:num>
  <w:num w:numId="10">
    <w:abstractNumId w:val="14"/>
  </w:num>
  <w:num w:numId="11">
    <w:abstractNumId w:val="11"/>
  </w:num>
  <w:num w:numId="12">
    <w:abstractNumId w:val="18"/>
  </w:num>
  <w:num w:numId="13">
    <w:abstractNumId w:val="15"/>
  </w:num>
  <w:num w:numId="14">
    <w:abstractNumId w:val="22"/>
  </w:num>
  <w:num w:numId="15">
    <w:abstractNumId w:val="2"/>
  </w:num>
  <w:num w:numId="16">
    <w:abstractNumId w:val="4"/>
  </w:num>
  <w:num w:numId="17">
    <w:abstractNumId w:val="5"/>
  </w:num>
  <w:num w:numId="18">
    <w:abstractNumId w:val="0"/>
  </w:num>
  <w:num w:numId="19">
    <w:abstractNumId w:val="19"/>
  </w:num>
  <w:num w:numId="20">
    <w:abstractNumId w:val="23"/>
  </w:num>
  <w:num w:numId="21">
    <w:abstractNumId w:val="13"/>
  </w:num>
  <w:num w:numId="22">
    <w:abstractNumId w:val="21"/>
  </w:num>
  <w:num w:numId="23">
    <w:abstractNumId w:val="20"/>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93"/>
    <w:rsid w:val="00027B36"/>
    <w:rsid w:val="00057D46"/>
    <w:rsid w:val="0006210F"/>
    <w:rsid w:val="000A2C7E"/>
    <w:rsid w:val="000B4F70"/>
    <w:rsid w:val="000F27DB"/>
    <w:rsid w:val="000F4835"/>
    <w:rsid w:val="00124E10"/>
    <w:rsid w:val="00155363"/>
    <w:rsid w:val="00163001"/>
    <w:rsid w:val="00167714"/>
    <w:rsid w:val="001A302F"/>
    <w:rsid w:val="00265F3E"/>
    <w:rsid w:val="00267DD1"/>
    <w:rsid w:val="002F0A38"/>
    <w:rsid w:val="0030669E"/>
    <w:rsid w:val="00331FAF"/>
    <w:rsid w:val="0033353A"/>
    <w:rsid w:val="00343E32"/>
    <w:rsid w:val="0035446F"/>
    <w:rsid w:val="00366547"/>
    <w:rsid w:val="003D5840"/>
    <w:rsid w:val="003E52B1"/>
    <w:rsid w:val="00440BEE"/>
    <w:rsid w:val="0044238F"/>
    <w:rsid w:val="00450CFC"/>
    <w:rsid w:val="00457AA9"/>
    <w:rsid w:val="00460D62"/>
    <w:rsid w:val="00461134"/>
    <w:rsid w:val="0046429C"/>
    <w:rsid w:val="004E0E9A"/>
    <w:rsid w:val="00502D93"/>
    <w:rsid w:val="00507026"/>
    <w:rsid w:val="00543AD2"/>
    <w:rsid w:val="00570B76"/>
    <w:rsid w:val="005816C4"/>
    <w:rsid w:val="005F4E69"/>
    <w:rsid w:val="006258EC"/>
    <w:rsid w:val="00630EBC"/>
    <w:rsid w:val="006579E1"/>
    <w:rsid w:val="00685853"/>
    <w:rsid w:val="006A0053"/>
    <w:rsid w:val="006C2EBD"/>
    <w:rsid w:val="00747BB8"/>
    <w:rsid w:val="00756DF9"/>
    <w:rsid w:val="00762FAF"/>
    <w:rsid w:val="0076494B"/>
    <w:rsid w:val="007A64BC"/>
    <w:rsid w:val="007A718D"/>
    <w:rsid w:val="007C221E"/>
    <w:rsid w:val="00821A02"/>
    <w:rsid w:val="0083228C"/>
    <w:rsid w:val="008532C3"/>
    <w:rsid w:val="0086206C"/>
    <w:rsid w:val="00881454"/>
    <w:rsid w:val="00882EDD"/>
    <w:rsid w:val="00886B96"/>
    <w:rsid w:val="008A6FC1"/>
    <w:rsid w:val="008E2ED6"/>
    <w:rsid w:val="008E2FB9"/>
    <w:rsid w:val="008F25CC"/>
    <w:rsid w:val="008F367E"/>
    <w:rsid w:val="00913B62"/>
    <w:rsid w:val="00924825"/>
    <w:rsid w:val="00951B41"/>
    <w:rsid w:val="009817E8"/>
    <w:rsid w:val="009938B8"/>
    <w:rsid w:val="009A36C3"/>
    <w:rsid w:val="009D621C"/>
    <w:rsid w:val="009F7E88"/>
    <w:rsid w:val="00A1507A"/>
    <w:rsid w:val="00A52538"/>
    <w:rsid w:val="00A569A7"/>
    <w:rsid w:val="00A74895"/>
    <w:rsid w:val="00A81DA3"/>
    <w:rsid w:val="00AA223D"/>
    <w:rsid w:val="00AB4DF7"/>
    <w:rsid w:val="00AE17EA"/>
    <w:rsid w:val="00AE184B"/>
    <w:rsid w:val="00AF4C33"/>
    <w:rsid w:val="00B165B6"/>
    <w:rsid w:val="00B4770A"/>
    <w:rsid w:val="00B541F2"/>
    <w:rsid w:val="00B6535E"/>
    <w:rsid w:val="00B65EAA"/>
    <w:rsid w:val="00B71343"/>
    <w:rsid w:val="00B75276"/>
    <w:rsid w:val="00BC2474"/>
    <w:rsid w:val="00BC3CC3"/>
    <w:rsid w:val="00BF278E"/>
    <w:rsid w:val="00C3250D"/>
    <w:rsid w:val="00C47404"/>
    <w:rsid w:val="00C91A1F"/>
    <w:rsid w:val="00CA56F6"/>
    <w:rsid w:val="00CB0C44"/>
    <w:rsid w:val="00CB1A51"/>
    <w:rsid w:val="00CC7B3D"/>
    <w:rsid w:val="00CF370D"/>
    <w:rsid w:val="00D00BAF"/>
    <w:rsid w:val="00DC16D2"/>
    <w:rsid w:val="00DC6D25"/>
    <w:rsid w:val="00DE7692"/>
    <w:rsid w:val="00E145D6"/>
    <w:rsid w:val="00E1713D"/>
    <w:rsid w:val="00E35100"/>
    <w:rsid w:val="00E4123B"/>
    <w:rsid w:val="00E42E01"/>
    <w:rsid w:val="00EC5158"/>
    <w:rsid w:val="00F2055F"/>
    <w:rsid w:val="00F2181F"/>
    <w:rsid w:val="00FB472B"/>
    <w:rsid w:val="00FB7BC2"/>
    <w:rsid w:val="00FE6D61"/>
    <w:rsid w:val="00FE7B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1A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B1A51"/>
    <w:rPr>
      <w:rFonts w:ascii="Segoe UI" w:hAnsi="Segoe UI" w:cs="Segoe UI"/>
      <w:sz w:val="18"/>
      <w:szCs w:val="18"/>
    </w:rPr>
  </w:style>
  <w:style w:type="paragraph" w:styleId="Paragrafoelenco">
    <w:name w:val="List Paragraph"/>
    <w:basedOn w:val="Normale"/>
    <w:uiPriority w:val="34"/>
    <w:qFormat/>
    <w:rsid w:val="00AE17EA"/>
    <w:pPr>
      <w:ind w:left="720"/>
      <w:contextualSpacing/>
    </w:pPr>
  </w:style>
  <w:style w:type="paragraph" w:styleId="Intestazione">
    <w:name w:val="header"/>
    <w:basedOn w:val="Normale"/>
    <w:link w:val="IntestazioneCarattere"/>
    <w:uiPriority w:val="99"/>
    <w:unhideWhenUsed/>
    <w:rsid w:val="007A71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718D"/>
  </w:style>
  <w:style w:type="paragraph" w:styleId="Pidipagina">
    <w:name w:val="footer"/>
    <w:basedOn w:val="Normale"/>
    <w:link w:val="PidipaginaCarattere"/>
    <w:uiPriority w:val="99"/>
    <w:unhideWhenUsed/>
    <w:rsid w:val="007A71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7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1A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B1A51"/>
    <w:rPr>
      <w:rFonts w:ascii="Segoe UI" w:hAnsi="Segoe UI" w:cs="Segoe UI"/>
      <w:sz w:val="18"/>
      <w:szCs w:val="18"/>
    </w:rPr>
  </w:style>
  <w:style w:type="paragraph" w:styleId="Paragrafoelenco">
    <w:name w:val="List Paragraph"/>
    <w:basedOn w:val="Normale"/>
    <w:uiPriority w:val="34"/>
    <w:qFormat/>
    <w:rsid w:val="00AE17EA"/>
    <w:pPr>
      <w:ind w:left="720"/>
      <w:contextualSpacing/>
    </w:pPr>
  </w:style>
  <w:style w:type="paragraph" w:styleId="Intestazione">
    <w:name w:val="header"/>
    <w:basedOn w:val="Normale"/>
    <w:link w:val="IntestazioneCarattere"/>
    <w:uiPriority w:val="99"/>
    <w:unhideWhenUsed/>
    <w:rsid w:val="007A71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718D"/>
  </w:style>
  <w:style w:type="paragraph" w:styleId="Pidipagina">
    <w:name w:val="footer"/>
    <w:basedOn w:val="Normale"/>
    <w:link w:val="PidipaginaCarattere"/>
    <w:uiPriority w:val="99"/>
    <w:unhideWhenUsed/>
    <w:rsid w:val="007A71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7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B3C81-7753-4E96-A174-7129CEF6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10278</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Milano</dc:creator>
  <cp:lastModifiedBy>Ambra Dionisi</cp:lastModifiedBy>
  <cp:revision>2</cp:revision>
  <cp:lastPrinted>2017-10-01T12:50:00Z</cp:lastPrinted>
  <dcterms:created xsi:type="dcterms:W3CDTF">2018-02-21T10:44:00Z</dcterms:created>
  <dcterms:modified xsi:type="dcterms:W3CDTF">2018-02-21T10:44:00Z</dcterms:modified>
</cp:coreProperties>
</file>